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08" w:rsidRPr="00BB1050" w:rsidRDefault="00805A08" w:rsidP="00A27932">
      <w:pPr>
        <w:pStyle w:val="BodyA"/>
        <w:rPr>
          <w:rFonts w:ascii="Times New Roman" w:eastAsia="Times Roman" w:hAnsi="Times New Roman" w:cs="Times New Roman"/>
          <w:b/>
          <w:bCs/>
          <w:sz w:val="28"/>
          <w:szCs w:val="28"/>
        </w:rPr>
      </w:pPr>
      <w:bookmarkStart w:id="0" w:name="_GoBack"/>
      <w:bookmarkEnd w:id="0"/>
      <w:r w:rsidRPr="00BB1050">
        <w:rPr>
          <w:rFonts w:ascii="Times New Roman" w:hAnsi="Times New Roman" w:cs="Times New Roman"/>
          <w:b/>
          <w:bCs/>
          <w:sz w:val="28"/>
          <w:szCs w:val="28"/>
        </w:rPr>
        <w:t>BARBADOS</w:t>
      </w:r>
    </w:p>
    <w:p w:rsidR="00805A08" w:rsidRPr="00BB1050" w:rsidRDefault="00805A08" w:rsidP="00A27932">
      <w:pPr>
        <w:pStyle w:val="BodyA"/>
        <w:rPr>
          <w:rFonts w:ascii="Times New Roman" w:eastAsia="Times Roman" w:hAnsi="Times New Roman" w:cs="Times New Roman"/>
          <w:b/>
          <w:bCs/>
          <w:sz w:val="28"/>
          <w:szCs w:val="28"/>
        </w:rPr>
      </w:pPr>
    </w:p>
    <w:p w:rsidR="00805A08" w:rsidRPr="00BB1050" w:rsidRDefault="00805A08" w:rsidP="00A27932">
      <w:pPr>
        <w:pStyle w:val="BodyA"/>
        <w:rPr>
          <w:rFonts w:ascii="Times New Roman" w:eastAsia="Times Roman" w:hAnsi="Times New Roman" w:cs="Times New Roman"/>
          <w:b/>
          <w:bCs/>
          <w:sz w:val="28"/>
          <w:szCs w:val="28"/>
        </w:rPr>
      </w:pPr>
      <w:r w:rsidRPr="00BB1050">
        <w:rPr>
          <w:rFonts w:ascii="Times New Roman" w:hAnsi="Times New Roman" w:cs="Times New Roman"/>
          <w:b/>
          <w:bCs/>
          <w:sz w:val="28"/>
          <w:szCs w:val="28"/>
        </w:rPr>
        <w:t>[Unreported]</w:t>
      </w:r>
    </w:p>
    <w:p w:rsidR="00805A08" w:rsidRPr="00BB1050" w:rsidRDefault="00805A08" w:rsidP="00A27932">
      <w:pPr>
        <w:pStyle w:val="BodyA"/>
        <w:rPr>
          <w:rFonts w:ascii="Times New Roman" w:eastAsia="Times Roman" w:hAnsi="Times New Roman" w:cs="Times New Roman"/>
          <w:b/>
          <w:bCs/>
          <w:sz w:val="28"/>
          <w:szCs w:val="28"/>
        </w:rPr>
      </w:pPr>
    </w:p>
    <w:p w:rsidR="00805A08" w:rsidRPr="00BB1050" w:rsidRDefault="00805A08" w:rsidP="00A27932">
      <w:pPr>
        <w:pStyle w:val="BodyA"/>
        <w:jc w:val="center"/>
        <w:rPr>
          <w:rFonts w:ascii="Times New Roman" w:eastAsia="Times Roman" w:hAnsi="Times New Roman" w:cs="Times New Roman"/>
          <w:b/>
          <w:bCs/>
          <w:sz w:val="28"/>
          <w:szCs w:val="28"/>
        </w:rPr>
      </w:pPr>
      <w:r w:rsidRPr="00BB1050">
        <w:rPr>
          <w:rFonts w:ascii="Times New Roman" w:hAnsi="Times New Roman" w:cs="Times New Roman"/>
          <w:b/>
          <w:bCs/>
          <w:sz w:val="28"/>
          <w:szCs w:val="28"/>
        </w:rPr>
        <w:t>IN THE SUPREME COURT OF JUDICATURE</w:t>
      </w:r>
    </w:p>
    <w:p w:rsidR="00805A08" w:rsidRPr="00BB1050" w:rsidRDefault="00805A08" w:rsidP="00A27932">
      <w:pPr>
        <w:pStyle w:val="BodyA"/>
        <w:jc w:val="center"/>
        <w:rPr>
          <w:rFonts w:ascii="Times New Roman" w:eastAsia="Times Roman" w:hAnsi="Times New Roman" w:cs="Times New Roman"/>
          <w:b/>
          <w:bCs/>
          <w:sz w:val="28"/>
          <w:szCs w:val="28"/>
        </w:rPr>
      </w:pPr>
      <w:r w:rsidRPr="00BB1050">
        <w:rPr>
          <w:rFonts w:ascii="Times New Roman" w:hAnsi="Times New Roman" w:cs="Times New Roman"/>
          <w:b/>
          <w:bCs/>
          <w:sz w:val="28"/>
          <w:szCs w:val="28"/>
        </w:rPr>
        <w:t>HIGH COURT</w:t>
      </w:r>
    </w:p>
    <w:p w:rsidR="00805A08" w:rsidRDefault="006F61E6" w:rsidP="00A27932">
      <w:pPr>
        <w:pStyle w:val="BodyA"/>
        <w:jc w:val="center"/>
        <w:rPr>
          <w:rFonts w:ascii="Times New Roman" w:hAnsi="Times New Roman" w:cs="Times New Roman"/>
          <w:b/>
          <w:bCs/>
          <w:sz w:val="28"/>
          <w:szCs w:val="28"/>
        </w:rPr>
      </w:pPr>
      <w:r>
        <w:rPr>
          <w:rFonts w:ascii="Times New Roman" w:hAnsi="Times New Roman" w:cs="Times New Roman"/>
          <w:b/>
          <w:bCs/>
          <w:sz w:val="28"/>
          <w:szCs w:val="28"/>
        </w:rPr>
        <w:t>CIVIL</w:t>
      </w:r>
      <w:r w:rsidR="00805A08" w:rsidRPr="00BB1050">
        <w:rPr>
          <w:rFonts w:ascii="Times New Roman" w:hAnsi="Times New Roman" w:cs="Times New Roman"/>
          <w:b/>
          <w:bCs/>
          <w:sz w:val="28"/>
          <w:szCs w:val="28"/>
        </w:rPr>
        <w:t xml:space="preserve"> DIVISION</w:t>
      </w:r>
    </w:p>
    <w:p w:rsidR="00987C48" w:rsidRPr="00BB1050" w:rsidRDefault="00987C48" w:rsidP="00A27932">
      <w:pPr>
        <w:pStyle w:val="BodyA"/>
        <w:jc w:val="center"/>
        <w:rPr>
          <w:rFonts w:ascii="Times New Roman" w:eastAsia="Times Roman" w:hAnsi="Times New Roman" w:cs="Times New Roman"/>
          <w:b/>
          <w:bCs/>
          <w:sz w:val="28"/>
          <w:szCs w:val="28"/>
        </w:rPr>
      </w:pPr>
    </w:p>
    <w:p w:rsidR="00805A08" w:rsidRPr="00BB1050" w:rsidRDefault="00805A08" w:rsidP="00A27932">
      <w:pPr>
        <w:pStyle w:val="BodyA"/>
        <w:rPr>
          <w:rFonts w:ascii="Times New Roman" w:eastAsia="Times Roman" w:hAnsi="Times New Roman" w:cs="Times New Roman"/>
          <w:b/>
          <w:bCs/>
          <w:sz w:val="28"/>
          <w:szCs w:val="28"/>
        </w:rPr>
      </w:pPr>
    </w:p>
    <w:p w:rsidR="005E367D" w:rsidRDefault="00805A08" w:rsidP="00F625B1">
      <w:pPr>
        <w:spacing w:after="0" w:line="240" w:lineRule="auto"/>
        <w:ind w:left="540" w:hanging="540"/>
        <w:rPr>
          <w:rFonts w:ascii="Times New Roman" w:hAnsi="Times New Roman" w:cs="Times New Roman"/>
          <w:b/>
          <w:bCs/>
          <w:sz w:val="28"/>
          <w:szCs w:val="28"/>
        </w:rPr>
      </w:pPr>
      <w:r w:rsidRPr="006F61E6">
        <w:rPr>
          <w:rFonts w:ascii="Times New Roman" w:hAnsi="Times New Roman" w:cs="Times New Roman"/>
          <w:b/>
          <w:bCs/>
          <w:sz w:val="28"/>
          <w:szCs w:val="28"/>
        </w:rPr>
        <w:t>No.</w:t>
      </w:r>
      <w:r w:rsidR="006F61E6">
        <w:rPr>
          <w:rFonts w:ascii="Times New Roman" w:hAnsi="Times New Roman" w:cs="Times New Roman"/>
          <w:b/>
          <w:bCs/>
          <w:sz w:val="28"/>
          <w:szCs w:val="28"/>
        </w:rPr>
        <w:t xml:space="preserve"> </w:t>
      </w:r>
      <w:r w:rsidR="005E367D">
        <w:rPr>
          <w:rFonts w:ascii="Times New Roman" w:hAnsi="Times New Roman" w:cs="Times New Roman"/>
          <w:b/>
          <w:bCs/>
          <w:sz w:val="28"/>
          <w:szCs w:val="28"/>
        </w:rPr>
        <w:t>1519 of 2016</w:t>
      </w:r>
    </w:p>
    <w:p w:rsidR="00803B68" w:rsidRDefault="00803B68" w:rsidP="00F625B1">
      <w:pPr>
        <w:spacing w:after="0" w:line="240" w:lineRule="auto"/>
        <w:ind w:left="540" w:hanging="540"/>
        <w:rPr>
          <w:rFonts w:ascii="Times New Roman" w:hAnsi="Times New Roman" w:cs="Times New Roman"/>
          <w:b/>
          <w:bCs/>
          <w:sz w:val="28"/>
          <w:szCs w:val="28"/>
        </w:rPr>
      </w:pPr>
    </w:p>
    <w:p w:rsidR="00803B68" w:rsidRDefault="00803B68" w:rsidP="00803B68">
      <w:pPr>
        <w:spacing w:after="0" w:line="240" w:lineRule="auto"/>
        <w:rPr>
          <w:rFonts w:ascii="Times New Roman" w:hAnsi="Times New Roman" w:cs="Times New Roman"/>
          <w:b/>
          <w:sz w:val="28"/>
          <w:szCs w:val="28"/>
        </w:rPr>
      </w:pPr>
      <w:r>
        <w:rPr>
          <w:rFonts w:ascii="Times New Roman" w:hAnsi="Times New Roman" w:cs="Times New Roman"/>
          <w:b/>
          <w:sz w:val="28"/>
          <w:szCs w:val="28"/>
        </w:rPr>
        <w:t>BETWEEN:</w:t>
      </w:r>
    </w:p>
    <w:p w:rsidR="00803B68" w:rsidRDefault="00803B68" w:rsidP="00803B68">
      <w:pPr>
        <w:spacing w:after="0" w:line="240" w:lineRule="auto"/>
        <w:rPr>
          <w:rFonts w:ascii="Times New Roman" w:hAnsi="Times New Roman" w:cs="Times New Roman"/>
          <w:b/>
          <w:sz w:val="28"/>
          <w:szCs w:val="28"/>
        </w:rPr>
      </w:pPr>
    </w:p>
    <w:p w:rsidR="00803B68" w:rsidRDefault="00803B68" w:rsidP="00803B68">
      <w:pPr>
        <w:spacing w:after="0" w:line="240" w:lineRule="auto"/>
        <w:rPr>
          <w:rFonts w:ascii="Times New Roman" w:hAnsi="Times New Roman" w:cs="Times New Roman"/>
          <w:b/>
          <w:sz w:val="26"/>
          <w:szCs w:val="26"/>
        </w:rPr>
      </w:pPr>
      <w:r>
        <w:rPr>
          <w:rFonts w:ascii="Times New Roman" w:hAnsi="Times New Roman" w:cs="Times New Roman"/>
          <w:b/>
          <w:sz w:val="26"/>
          <w:szCs w:val="26"/>
        </w:rPr>
        <w:t>JEAN DELANGIS</w:t>
      </w:r>
    </w:p>
    <w:p w:rsidR="00803B68" w:rsidRPr="00A0692B" w:rsidRDefault="00803B68" w:rsidP="00803B68">
      <w:pPr>
        <w:spacing w:after="0" w:line="240" w:lineRule="auto"/>
        <w:rPr>
          <w:rFonts w:ascii="Times New Roman" w:hAnsi="Times New Roman" w:cs="Times New Roman"/>
          <w:b/>
          <w:sz w:val="26"/>
          <w:szCs w:val="26"/>
        </w:rPr>
      </w:pPr>
      <w:r>
        <w:rPr>
          <w:rFonts w:ascii="Times New Roman" w:hAnsi="Times New Roman" w:cs="Times New Roman"/>
          <w:b/>
          <w:sz w:val="26"/>
          <w:szCs w:val="26"/>
        </w:rPr>
        <w:t>OXY TRADING CORPORATION</w:t>
      </w:r>
      <w:r>
        <w:rPr>
          <w:rFonts w:ascii="Times New Roman" w:hAnsi="Times New Roman" w:cs="Times New Roman"/>
          <w:b/>
          <w:sz w:val="26"/>
          <w:szCs w:val="26"/>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8425A2">
        <w:rPr>
          <w:rFonts w:ascii="Times New Roman" w:hAnsi="Times New Roman" w:cs="Times New Roman"/>
          <w:b/>
          <w:sz w:val="28"/>
          <w:szCs w:val="28"/>
        </w:rPr>
        <w:t xml:space="preserve"> </w:t>
      </w:r>
      <w:r>
        <w:rPr>
          <w:rFonts w:ascii="Times New Roman" w:hAnsi="Times New Roman" w:cs="Times New Roman"/>
          <w:b/>
          <w:sz w:val="28"/>
          <w:szCs w:val="28"/>
        </w:rPr>
        <w:t>CLAIMANTS</w:t>
      </w:r>
    </w:p>
    <w:p w:rsidR="00803B68" w:rsidRDefault="00803B68" w:rsidP="00803B68">
      <w:pPr>
        <w:spacing w:after="0" w:line="240" w:lineRule="auto"/>
        <w:jc w:val="center"/>
        <w:rPr>
          <w:rFonts w:ascii="Times New Roman" w:hAnsi="Times New Roman" w:cs="Times New Roman"/>
          <w:b/>
          <w:sz w:val="26"/>
          <w:szCs w:val="26"/>
        </w:rPr>
      </w:pPr>
    </w:p>
    <w:p w:rsidR="00803B68" w:rsidRPr="00A0692B" w:rsidRDefault="00803B68" w:rsidP="00803B68">
      <w:pPr>
        <w:spacing w:after="0" w:line="240" w:lineRule="auto"/>
        <w:jc w:val="center"/>
        <w:rPr>
          <w:rFonts w:ascii="Times New Roman" w:hAnsi="Times New Roman" w:cs="Times New Roman"/>
          <w:b/>
          <w:sz w:val="26"/>
          <w:szCs w:val="26"/>
        </w:rPr>
      </w:pPr>
      <w:r w:rsidRPr="00A0692B">
        <w:rPr>
          <w:rFonts w:ascii="Times New Roman" w:hAnsi="Times New Roman" w:cs="Times New Roman"/>
          <w:b/>
          <w:sz w:val="26"/>
          <w:szCs w:val="26"/>
        </w:rPr>
        <w:t>AND</w:t>
      </w:r>
    </w:p>
    <w:p w:rsidR="00803B68" w:rsidRPr="00A0692B" w:rsidRDefault="00803B68" w:rsidP="00803B68">
      <w:pPr>
        <w:spacing w:after="0" w:line="240" w:lineRule="auto"/>
        <w:rPr>
          <w:rFonts w:ascii="Times New Roman" w:hAnsi="Times New Roman" w:cs="Times New Roman"/>
          <w:b/>
          <w:sz w:val="26"/>
          <w:szCs w:val="26"/>
        </w:rPr>
      </w:pPr>
    </w:p>
    <w:p w:rsidR="00803B68" w:rsidRPr="006B6B46" w:rsidRDefault="00803B68" w:rsidP="00803B68">
      <w:pPr>
        <w:spacing w:after="0" w:line="240" w:lineRule="auto"/>
        <w:rPr>
          <w:rFonts w:ascii="Times New Roman" w:hAnsi="Times New Roman" w:cs="Times New Roman"/>
          <w:b/>
          <w:sz w:val="28"/>
          <w:szCs w:val="26"/>
        </w:rPr>
      </w:pPr>
      <w:r>
        <w:rPr>
          <w:rFonts w:ascii="Times New Roman" w:hAnsi="Times New Roman" w:cs="Times New Roman"/>
          <w:b/>
          <w:sz w:val="26"/>
          <w:szCs w:val="26"/>
        </w:rPr>
        <w:t>THE DIRECTOR OF PUBLIC PROSECUTIONS</w:t>
      </w:r>
      <w:r w:rsidRPr="00A0692B">
        <w:rPr>
          <w:rFonts w:ascii="Times New Roman" w:hAnsi="Times New Roman" w:cs="Times New Roman"/>
          <w:b/>
          <w:sz w:val="26"/>
          <w:szCs w:val="26"/>
        </w:rPr>
        <w:tab/>
        <w:t xml:space="preserve">    </w:t>
      </w:r>
      <w:r>
        <w:rPr>
          <w:rFonts w:ascii="Times New Roman" w:hAnsi="Times New Roman" w:cs="Times New Roman"/>
          <w:b/>
          <w:sz w:val="26"/>
          <w:szCs w:val="26"/>
        </w:rPr>
        <w:tab/>
      </w:r>
      <w:r>
        <w:rPr>
          <w:rFonts w:ascii="Times New Roman" w:hAnsi="Times New Roman" w:cs="Times New Roman"/>
          <w:b/>
          <w:sz w:val="26"/>
          <w:szCs w:val="26"/>
        </w:rPr>
        <w:tab/>
        <w:t xml:space="preserve">  </w:t>
      </w:r>
      <w:r w:rsidR="005A3875">
        <w:rPr>
          <w:rFonts w:ascii="Times New Roman" w:hAnsi="Times New Roman" w:cs="Times New Roman"/>
          <w:b/>
          <w:sz w:val="26"/>
          <w:szCs w:val="26"/>
        </w:rPr>
        <w:t xml:space="preserve">   </w:t>
      </w:r>
      <w:r>
        <w:rPr>
          <w:rFonts w:ascii="Times New Roman" w:hAnsi="Times New Roman" w:cs="Times New Roman"/>
          <w:b/>
          <w:sz w:val="26"/>
          <w:szCs w:val="26"/>
        </w:rPr>
        <w:t>DEFENDANT</w:t>
      </w:r>
    </w:p>
    <w:p w:rsidR="00803B68" w:rsidRDefault="00803B68" w:rsidP="00F625B1">
      <w:pPr>
        <w:spacing w:after="0" w:line="240" w:lineRule="auto"/>
        <w:ind w:left="540" w:hanging="540"/>
        <w:rPr>
          <w:rFonts w:ascii="Times New Roman" w:hAnsi="Times New Roman" w:cs="Times New Roman"/>
          <w:b/>
          <w:bCs/>
          <w:sz w:val="28"/>
          <w:szCs w:val="28"/>
        </w:rPr>
      </w:pPr>
    </w:p>
    <w:p w:rsidR="00531593" w:rsidRDefault="00531593" w:rsidP="00F625B1">
      <w:pPr>
        <w:spacing w:after="0" w:line="240" w:lineRule="auto"/>
        <w:ind w:left="540" w:hanging="540"/>
        <w:rPr>
          <w:rFonts w:ascii="Times New Roman" w:hAnsi="Times New Roman" w:cs="Times New Roman"/>
          <w:b/>
          <w:bCs/>
          <w:sz w:val="28"/>
          <w:szCs w:val="28"/>
        </w:rPr>
      </w:pPr>
    </w:p>
    <w:p w:rsidR="006F61E6" w:rsidRDefault="005E367D" w:rsidP="00F625B1">
      <w:pPr>
        <w:spacing w:after="0" w:line="240" w:lineRule="auto"/>
        <w:ind w:left="540" w:hanging="540"/>
        <w:rPr>
          <w:rFonts w:ascii="Times New Roman" w:hAnsi="Times New Roman" w:cs="Times New Roman"/>
          <w:b/>
          <w:sz w:val="28"/>
          <w:szCs w:val="28"/>
        </w:rPr>
      </w:pPr>
      <w:r>
        <w:rPr>
          <w:rFonts w:ascii="Times New Roman" w:hAnsi="Times New Roman" w:cs="Times New Roman"/>
          <w:b/>
          <w:bCs/>
          <w:sz w:val="28"/>
          <w:szCs w:val="28"/>
        </w:rPr>
        <w:t xml:space="preserve">No. </w:t>
      </w:r>
      <w:r w:rsidR="008B44E5">
        <w:rPr>
          <w:rFonts w:ascii="Times New Roman" w:hAnsi="Times New Roman" w:cs="Times New Roman"/>
          <w:b/>
          <w:bCs/>
          <w:sz w:val="28"/>
          <w:szCs w:val="28"/>
        </w:rPr>
        <w:t xml:space="preserve">1520 </w:t>
      </w:r>
      <w:r w:rsidR="002C58A2">
        <w:rPr>
          <w:rFonts w:ascii="Times New Roman" w:hAnsi="Times New Roman" w:cs="Times New Roman"/>
          <w:b/>
          <w:sz w:val="28"/>
          <w:szCs w:val="28"/>
        </w:rPr>
        <w:t>of 201</w:t>
      </w:r>
      <w:r w:rsidR="008B44E5">
        <w:rPr>
          <w:rFonts w:ascii="Times New Roman" w:hAnsi="Times New Roman" w:cs="Times New Roman"/>
          <w:b/>
          <w:sz w:val="28"/>
          <w:szCs w:val="28"/>
        </w:rPr>
        <w:t>6</w:t>
      </w:r>
    </w:p>
    <w:p w:rsidR="006F61E6" w:rsidRDefault="006F61E6" w:rsidP="006F61E6">
      <w:pPr>
        <w:spacing w:after="0" w:line="240" w:lineRule="auto"/>
        <w:ind w:left="540"/>
        <w:rPr>
          <w:rFonts w:ascii="Times New Roman" w:hAnsi="Times New Roman" w:cs="Times New Roman"/>
          <w:b/>
          <w:sz w:val="28"/>
          <w:szCs w:val="28"/>
        </w:rPr>
      </w:pPr>
    </w:p>
    <w:p w:rsidR="006F61E6" w:rsidRDefault="006F61E6" w:rsidP="006F61E6">
      <w:pPr>
        <w:spacing w:after="0" w:line="240" w:lineRule="auto"/>
        <w:rPr>
          <w:rFonts w:ascii="Times New Roman" w:hAnsi="Times New Roman" w:cs="Times New Roman"/>
          <w:b/>
          <w:sz w:val="28"/>
          <w:szCs w:val="28"/>
        </w:rPr>
      </w:pPr>
      <w:r>
        <w:rPr>
          <w:rFonts w:ascii="Times New Roman" w:hAnsi="Times New Roman" w:cs="Times New Roman"/>
          <w:b/>
          <w:sz w:val="28"/>
          <w:szCs w:val="28"/>
        </w:rPr>
        <w:t>BETWEEN:</w:t>
      </w:r>
    </w:p>
    <w:p w:rsidR="006F61E6" w:rsidRDefault="006F61E6" w:rsidP="006F61E6">
      <w:pPr>
        <w:spacing w:after="0" w:line="240" w:lineRule="auto"/>
        <w:rPr>
          <w:rFonts w:ascii="Times New Roman" w:hAnsi="Times New Roman" w:cs="Times New Roman"/>
          <w:b/>
          <w:sz w:val="28"/>
          <w:szCs w:val="28"/>
        </w:rPr>
      </w:pPr>
    </w:p>
    <w:p w:rsidR="00A0692B" w:rsidRPr="00A0692B" w:rsidRDefault="008B44E5" w:rsidP="008B44E5">
      <w:pPr>
        <w:spacing w:after="0" w:line="240" w:lineRule="auto"/>
        <w:rPr>
          <w:rFonts w:ascii="Times New Roman" w:hAnsi="Times New Roman" w:cs="Times New Roman"/>
          <w:b/>
          <w:sz w:val="26"/>
          <w:szCs w:val="26"/>
        </w:rPr>
      </w:pPr>
      <w:r>
        <w:rPr>
          <w:rFonts w:ascii="Times New Roman" w:hAnsi="Times New Roman" w:cs="Times New Roman"/>
          <w:b/>
          <w:sz w:val="26"/>
          <w:szCs w:val="26"/>
        </w:rPr>
        <w:t>ROBERT RICHARDSON</w:t>
      </w:r>
      <w:r>
        <w:rPr>
          <w:rFonts w:ascii="Times New Roman" w:hAnsi="Times New Roman" w:cs="Times New Roman"/>
          <w:b/>
          <w:sz w:val="26"/>
          <w:szCs w:val="26"/>
        </w:rPr>
        <w:tab/>
      </w:r>
      <w:r w:rsidR="00F625B1">
        <w:rPr>
          <w:rFonts w:ascii="Times New Roman" w:hAnsi="Times New Roman" w:cs="Times New Roman"/>
          <w:b/>
          <w:sz w:val="26"/>
          <w:szCs w:val="26"/>
        </w:rPr>
        <w:tab/>
      </w:r>
      <w:r w:rsidR="006F61E6">
        <w:rPr>
          <w:rFonts w:ascii="Times New Roman" w:hAnsi="Times New Roman" w:cs="Times New Roman"/>
          <w:b/>
          <w:sz w:val="28"/>
          <w:szCs w:val="28"/>
        </w:rPr>
        <w:tab/>
      </w:r>
      <w:r w:rsidR="006F61E6">
        <w:rPr>
          <w:rFonts w:ascii="Times New Roman" w:hAnsi="Times New Roman" w:cs="Times New Roman"/>
          <w:b/>
          <w:sz w:val="28"/>
          <w:szCs w:val="28"/>
        </w:rPr>
        <w:tab/>
      </w:r>
      <w:r w:rsidR="006F61E6">
        <w:rPr>
          <w:rFonts w:ascii="Times New Roman" w:hAnsi="Times New Roman" w:cs="Times New Roman"/>
          <w:b/>
          <w:sz w:val="28"/>
          <w:szCs w:val="28"/>
        </w:rPr>
        <w:tab/>
      </w:r>
      <w:r w:rsidR="00F625B1">
        <w:rPr>
          <w:rFonts w:ascii="Times New Roman" w:hAnsi="Times New Roman" w:cs="Times New Roman"/>
          <w:b/>
          <w:sz w:val="28"/>
          <w:szCs w:val="28"/>
        </w:rPr>
        <w:tab/>
      </w:r>
      <w:r>
        <w:rPr>
          <w:rFonts w:ascii="Times New Roman" w:hAnsi="Times New Roman" w:cs="Times New Roman"/>
          <w:b/>
          <w:sz w:val="28"/>
          <w:szCs w:val="28"/>
        </w:rPr>
        <w:t xml:space="preserve">    </w:t>
      </w:r>
      <w:r w:rsidR="00CE2ED1">
        <w:rPr>
          <w:rFonts w:ascii="Times New Roman" w:hAnsi="Times New Roman" w:cs="Times New Roman"/>
          <w:b/>
          <w:sz w:val="28"/>
          <w:szCs w:val="28"/>
        </w:rPr>
        <w:t>CLAIMANT</w:t>
      </w:r>
    </w:p>
    <w:p w:rsidR="00F625B1" w:rsidRDefault="00F625B1" w:rsidP="00F625B1">
      <w:pPr>
        <w:spacing w:after="0" w:line="240" w:lineRule="auto"/>
        <w:jc w:val="center"/>
        <w:rPr>
          <w:rFonts w:ascii="Times New Roman" w:hAnsi="Times New Roman" w:cs="Times New Roman"/>
          <w:b/>
          <w:sz w:val="26"/>
          <w:szCs w:val="26"/>
        </w:rPr>
      </w:pPr>
    </w:p>
    <w:p w:rsidR="00A0692B" w:rsidRPr="00A0692B" w:rsidRDefault="00A0692B" w:rsidP="00F625B1">
      <w:pPr>
        <w:spacing w:after="0" w:line="240" w:lineRule="auto"/>
        <w:jc w:val="center"/>
        <w:rPr>
          <w:rFonts w:ascii="Times New Roman" w:hAnsi="Times New Roman" w:cs="Times New Roman"/>
          <w:b/>
          <w:sz w:val="26"/>
          <w:szCs w:val="26"/>
        </w:rPr>
      </w:pPr>
      <w:r w:rsidRPr="00A0692B">
        <w:rPr>
          <w:rFonts w:ascii="Times New Roman" w:hAnsi="Times New Roman" w:cs="Times New Roman"/>
          <w:b/>
          <w:sz w:val="26"/>
          <w:szCs w:val="26"/>
        </w:rPr>
        <w:t>AND</w:t>
      </w:r>
    </w:p>
    <w:p w:rsidR="00A0692B" w:rsidRPr="00A0692B" w:rsidRDefault="00A0692B" w:rsidP="006F61E6">
      <w:pPr>
        <w:spacing w:after="0" w:line="240" w:lineRule="auto"/>
        <w:rPr>
          <w:rFonts w:ascii="Times New Roman" w:hAnsi="Times New Roman" w:cs="Times New Roman"/>
          <w:b/>
          <w:sz w:val="26"/>
          <w:szCs w:val="26"/>
        </w:rPr>
      </w:pPr>
    </w:p>
    <w:p w:rsidR="006B6B46" w:rsidRPr="006B6B46" w:rsidRDefault="008B44E5" w:rsidP="00A34A75">
      <w:pPr>
        <w:spacing w:after="0" w:line="240" w:lineRule="auto"/>
        <w:rPr>
          <w:rFonts w:ascii="Times New Roman" w:hAnsi="Times New Roman" w:cs="Times New Roman"/>
          <w:b/>
          <w:sz w:val="28"/>
          <w:szCs w:val="26"/>
        </w:rPr>
      </w:pPr>
      <w:r>
        <w:rPr>
          <w:rFonts w:ascii="Times New Roman" w:hAnsi="Times New Roman" w:cs="Times New Roman"/>
          <w:b/>
          <w:sz w:val="26"/>
          <w:szCs w:val="26"/>
        </w:rPr>
        <w:t>THE DIRECTOR OF PUBLIC PROSECUTIONS</w:t>
      </w:r>
      <w:r w:rsidR="00A0692B" w:rsidRPr="00A0692B">
        <w:rPr>
          <w:rFonts w:ascii="Times New Roman" w:hAnsi="Times New Roman" w:cs="Times New Roman"/>
          <w:b/>
          <w:sz w:val="26"/>
          <w:szCs w:val="26"/>
        </w:rPr>
        <w:tab/>
        <w:t xml:space="preserve">    </w:t>
      </w:r>
      <w:r w:rsidR="00A0692B">
        <w:rPr>
          <w:rFonts w:ascii="Times New Roman" w:hAnsi="Times New Roman" w:cs="Times New Roman"/>
          <w:b/>
          <w:sz w:val="26"/>
          <w:szCs w:val="26"/>
        </w:rPr>
        <w:tab/>
      </w:r>
      <w:r>
        <w:rPr>
          <w:rFonts w:ascii="Times New Roman" w:hAnsi="Times New Roman" w:cs="Times New Roman"/>
          <w:b/>
          <w:sz w:val="26"/>
          <w:szCs w:val="26"/>
        </w:rPr>
        <w:tab/>
      </w:r>
      <w:r w:rsidR="005E367D">
        <w:rPr>
          <w:rFonts w:ascii="Times New Roman" w:hAnsi="Times New Roman" w:cs="Times New Roman"/>
          <w:b/>
          <w:sz w:val="26"/>
          <w:szCs w:val="26"/>
        </w:rPr>
        <w:t xml:space="preserve">  </w:t>
      </w:r>
      <w:r w:rsidR="008425A2">
        <w:rPr>
          <w:rFonts w:ascii="Times New Roman" w:hAnsi="Times New Roman" w:cs="Times New Roman"/>
          <w:b/>
          <w:sz w:val="26"/>
          <w:szCs w:val="26"/>
        </w:rPr>
        <w:t xml:space="preserve"> </w:t>
      </w:r>
      <w:r w:rsidR="00A34A75">
        <w:rPr>
          <w:rFonts w:ascii="Times New Roman" w:hAnsi="Times New Roman" w:cs="Times New Roman"/>
          <w:b/>
          <w:sz w:val="26"/>
          <w:szCs w:val="26"/>
        </w:rPr>
        <w:t>DEFENDANT</w:t>
      </w:r>
    </w:p>
    <w:p w:rsidR="00507D16" w:rsidRDefault="00507D16" w:rsidP="00507D16">
      <w:pPr>
        <w:spacing w:after="0" w:line="240" w:lineRule="auto"/>
        <w:rPr>
          <w:rFonts w:ascii="Times New Roman" w:hAnsi="Times New Roman" w:cs="Times New Roman"/>
          <w:b/>
          <w:sz w:val="26"/>
          <w:szCs w:val="26"/>
        </w:rPr>
      </w:pPr>
    </w:p>
    <w:p w:rsidR="00805A08" w:rsidRPr="00BB1050" w:rsidRDefault="00805A08" w:rsidP="00805A08">
      <w:pPr>
        <w:pStyle w:val="BodyA"/>
        <w:rPr>
          <w:rFonts w:ascii="Times New Roman" w:eastAsia="Times Roman" w:hAnsi="Times New Roman" w:cs="Times New Roman"/>
          <w:b/>
          <w:bCs/>
          <w:sz w:val="28"/>
          <w:szCs w:val="28"/>
        </w:rPr>
      </w:pPr>
      <w:r w:rsidRPr="00BB1050">
        <w:rPr>
          <w:rFonts w:ascii="Times New Roman" w:hAnsi="Times New Roman" w:cs="Times New Roman"/>
          <w:b/>
          <w:bCs/>
          <w:sz w:val="28"/>
          <w:szCs w:val="28"/>
        </w:rPr>
        <w:t xml:space="preserve">Before the Honourable Madam Justice </w:t>
      </w:r>
      <w:r>
        <w:rPr>
          <w:rFonts w:ascii="Times New Roman" w:hAnsi="Times New Roman" w:cs="Times New Roman"/>
          <w:b/>
          <w:bCs/>
          <w:sz w:val="28"/>
          <w:szCs w:val="28"/>
        </w:rPr>
        <w:t xml:space="preserve">Margaret A. Reifer, </w:t>
      </w:r>
      <w:r w:rsidRPr="00BB1050">
        <w:rPr>
          <w:rFonts w:ascii="Times New Roman" w:hAnsi="Times New Roman" w:cs="Times New Roman"/>
          <w:b/>
          <w:bCs/>
          <w:sz w:val="28"/>
          <w:szCs w:val="28"/>
        </w:rPr>
        <w:t>Judge of the High Court</w:t>
      </w:r>
    </w:p>
    <w:p w:rsidR="00805A08" w:rsidRPr="00BB1050" w:rsidRDefault="00805A08" w:rsidP="00805A08">
      <w:pPr>
        <w:pStyle w:val="BodyA"/>
        <w:rPr>
          <w:rFonts w:ascii="Times New Roman" w:eastAsia="Times Roman" w:hAnsi="Times New Roman" w:cs="Times New Roman"/>
          <w:b/>
          <w:bCs/>
          <w:sz w:val="28"/>
          <w:szCs w:val="28"/>
        </w:rPr>
      </w:pPr>
    </w:p>
    <w:p w:rsidR="001F6014" w:rsidRDefault="00A01F99" w:rsidP="00357BA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Date</w:t>
      </w:r>
      <w:r w:rsidR="004F3762">
        <w:rPr>
          <w:rFonts w:ascii="Times New Roman" w:hAnsi="Times New Roman" w:cs="Times New Roman"/>
          <w:b/>
          <w:bCs/>
          <w:sz w:val="28"/>
          <w:szCs w:val="28"/>
        </w:rPr>
        <w:t>s</w:t>
      </w:r>
      <w:r>
        <w:rPr>
          <w:rFonts w:ascii="Times New Roman" w:hAnsi="Times New Roman" w:cs="Times New Roman"/>
          <w:b/>
          <w:bCs/>
          <w:sz w:val="28"/>
          <w:szCs w:val="28"/>
        </w:rPr>
        <w:t xml:space="preserve"> of Hearing</w:t>
      </w:r>
      <w:r w:rsidRPr="00A01F99">
        <w:rPr>
          <w:rFonts w:ascii="Times New Roman" w:hAnsi="Times New Roman" w:cs="Times New Roman"/>
          <w:b/>
          <w:bCs/>
          <w:sz w:val="28"/>
          <w:szCs w:val="28"/>
        </w:rPr>
        <w:t>:</w:t>
      </w:r>
      <w:r w:rsidR="00803B68">
        <w:rPr>
          <w:rFonts w:ascii="Times New Roman" w:hAnsi="Times New Roman" w:cs="Times New Roman"/>
          <w:b/>
          <w:bCs/>
          <w:sz w:val="28"/>
          <w:szCs w:val="28"/>
        </w:rPr>
        <w:t xml:space="preserve"> 2017 October 9</w:t>
      </w:r>
      <w:r w:rsidR="00803B68" w:rsidRPr="00803B68">
        <w:rPr>
          <w:rFonts w:ascii="Times New Roman" w:hAnsi="Times New Roman" w:cs="Times New Roman"/>
          <w:b/>
          <w:bCs/>
          <w:sz w:val="28"/>
          <w:szCs w:val="28"/>
          <w:vertAlign w:val="superscript"/>
        </w:rPr>
        <w:t>th</w:t>
      </w:r>
      <w:r w:rsidR="004F3762">
        <w:rPr>
          <w:rFonts w:ascii="Times New Roman" w:hAnsi="Times New Roman" w:cs="Times New Roman"/>
          <w:b/>
          <w:bCs/>
          <w:sz w:val="28"/>
          <w:szCs w:val="28"/>
        </w:rPr>
        <w:t>, December 13</w:t>
      </w:r>
      <w:r w:rsidR="004F3762" w:rsidRPr="004F3762">
        <w:rPr>
          <w:rFonts w:ascii="Times New Roman" w:hAnsi="Times New Roman" w:cs="Times New Roman"/>
          <w:b/>
          <w:bCs/>
          <w:sz w:val="28"/>
          <w:szCs w:val="28"/>
          <w:vertAlign w:val="superscript"/>
        </w:rPr>
        <w:t>th</w:t>
      </w:r>
      <w:r w:rsidR="004F3762">
        <w:rPr>
          <w:rFonts w:ascii="Times New Roman" w:hAnsi="Times New Roman" w:cs="Times New Roman"/>
          <w:b/>
          <w:bCs/>
          <w:sz w:val="28"/>
          <w:szCs w:val="28"/>
        </w:rPr>
        <w:t xml:space="preserve"> </w:t>
      </w:r>
    </w:p>
    <w:p w:rsidR="00966C03" w:rsidRDefault="001F6014" w:rsidP="00357BA1">
      <w:pPr>
        <w:spacing w:after="0" w:line="240" w:lineRule="auto"/>
        <w:rPr>
          <w:rFonts w:ascii="Times New Roman" w:hAnsi="Times New Roman" w:cs="Times New Roman"/>
          <w:b/>
          <w:sz w:val="28"/>
          <w:szCs w:val="28"/>
        </w:rPr>
      </w:pPr>
      <w:r>
        <w:rPr>
          <w:rFonts w:ascii="Times New Roman" w:hAnsi="Times New Roman" w:cs="Times New Roman"/>
          <w:b/>
          <w:bCs/>
          <w:sz w:val="28"/>
          <w:szCs w:val="28"/>
        </w:rPr>
        <w:t>Date of Decision:</w:t>
      </w:r>
      <w:r w:rsidR="00BC52D9">
        <w:rPr>
          <w:rFonts w:ascii="Times New Roman" w:hAnsi="Times New Roman" w:cs="Times New Roman"/>
          <w:b/>
          <w:bCs/>
          <w:sz w:val="28"/>
          <w:szCs w:val="28"/>
        </w:rPr>
        <w:t xml:space="preserve"> </w:t>
      </w:r>
      <w:r w:rsidR="0015351F">
        <w:rPr>
          <w:rFonts w:ascii="Times New Roman" w:hAnsi="Times New Roman" w:cs="Times New Roman"/>
          <w:b/>
          <w:bCs/>
          <w:sz w:val="28"/>
          <w:szCs w:val="28"/>
        </w:rPr>
        <w:t xml:space="preserve"> </w:t>
      </w:r>
      <w:r w:rsidR="00803B68">
        <w:rPr>
          <w:rFonts w:ascii="Times New Roman" w:hAnsi="Times New Roman" w:cs="Times New Roman"/>
          <w:b/>
          <w:bCs/>
          <w:sz w:val="28"/>
          <w:szCs w:val="28"/>
        </w:rPr>
        <w:t>2018 February</w:t>
      </w:r>
      <w:r w:rsidR="00921EE6">
        <w:rPr>
          <w:rFonts w:ascii="Times New Roman" w:hAnsi="Times New Roman" w:cs="Times New Roman"/>
          <w:b/>
          <w:bCs/>
          <w:sz w:val="28"/>
          <w:szCs w:val="28"/>
        </w:rPr>
        <w:t xml:space="preserve"> 16</w:t>
      </w:r>
      <w:r w:rsidR="00921EE6" w:rsidRPr="00921EE6">
        <w:rPr>
          <w:rFonts w:ascii="Times New Roman" w:hAnsi="Times New Roman" w:cs="Times New Roman"/>
          <w:b/>
          <w:bCs/>
          <w:sz w:val="28"/>
          <w:szCs w:val="28"/>
          <w:vertAlign w:val="superscript"/>
        </w:rPr>
        <w:t>th</w:t>
      </w:r>
      <w:r w:rsidR="00921EE6">
        <w:rPr>
          <w:rFonts w:ascii="Times New Roman" w:hAnsi="Times New Roman" w:cs="Times New Roman"/>
          <w:b/>
          <w:bCs/>
          <w:sz w:val="28"/>
          <w:szCs w:val="28"/>
        </w:rPr>
        <w:t xml:space="preserve"> </w:t>
      </w:r>
      <w:r w:rsidR="00803B68">
        <w:rPr>
          <w:rFonts w:ascii="Times New Roman" w:hAnsi="Times New Roman" w:cs="Times New Roman"/>
          <w:b/>
          <w:bCs/>
          <w:sz w:val="28"/>
          <w:szCs w:val="28"/>
        </w:rPr>
        <w:t xml:space="preserve"> </w:t>
      </w:r>
    </w:p>
    <w:p w:rsidR="00357BA1" w:rsidRPr="00E4704D" w:rsidRDefault="00357BA1" w:rsidP="006B6B46">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50299D">
        <w:rPr>
          <w:rFonts w:ascii="Times New Roman" w:hAnsi="Times New Roman" w:cs="Times New Roman"/>
          <w:b/>
          <w:sz w:val="28"/>
          <w:szCs w:val="28"/>
        </w:rPr>
        <w:t xml:space="preserve"> </w:t>
      </w:r>
    </w:p>
    <w:p w:rsidR="00AB53C6" w:rsidRDefault="00AB53C6" w:rsidP="002A48D1">
      <w:pPr>
        <w:shd w:val="clear" w:color="auto" w:fill="FFFFFF"/>
        <w:spacing w:after="0" w:line="240" w:lineRule="auto"/>
        <w:jc w:val="both"/>
        <w:rPr>
          <w:rFonts w:ascii="Times New Roman" w:hAnsi="Times New Roman" w:cs="Times New Roman"/>
          <w:b/>
          <w:sz w:val="28"/>
          <w:szCs w:val="28"/>
        </w:rPr>
      </w:pPr>
    </w:p>
    <w:p w:rsidR="00AB53C6" w:rsidRDefault="00AB53C6" w:rsidP="002A48D1">
      <w:pPr>
        <w:shd w:val="clear" w:color="auto" w:fill="FFFFFF"/>
        <w:spacing w:after="0" w:line="240" w:lineRule="auto"/>
        <w:jc w:val="both"/>
        <w:rPr>
          <w:rFonts w:ascii="Times New Roman" w:hAnsi="Times New Roman" w:cs="Times New Roman"/>
          <w:b/>
          <w:sz w:val="28"/>
          <w:szCs w:val="28"/>
        </w:rPr>
      </w:pPr>
    </w:p>
    <w:p w:rsidR="00A35C01" w:rsidRDefault="00A35C01" w:rsidP="002A48D1">
      <w:pPr>
        <w:shd w:val="clear" w:color="auto" w:fill="FFFFFF"/>
        <w:spacing w:after="0" w:line="240" w:lineRule="auto"/>
        <w:jc w:val="both"/>
        <w:rPr>
          <w:rFonts w:ascii="Times New Roman" w:hAnsi="Times New Roman" w:cs="Times New Roman"/>
          <w:b/>
          <w:sz w:val="28"/>
          <w:szCs w:val="28"/>
        </w:rPr>
      </w:pPr>
    </w:p>
    <w:p w:rsidR="002A48D1" w:rsidRDefault="00966C03" w:rsidP="002A48D1">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Appearances:  </w:t>
      </w:r>
      <w:r w:rsidR="00A01F99" w:rsidRPr="00A01F99">
        <w:rPr>
          <w:rFonts w:ascii="Times New Roman" w:hAnsi="Times New Roman" w:cs="Times New Roman"/>
          <w:b/>
          <w:sz w:val="28"/>
          <w:szCs w:val="28"/>
        </w:rPr>
        <w:t xml:space="preserve"> </w:t>
      </w:r>
    </w:p>
    <w:p w:rsidR="002A48D1" w:rsidRDefault="002A48D1" w:rsidP="002A48D1">
      <w:pPr>
        <w:shd w:val="clear" w:color="auto" w:fill="FFFFFF"/>
        <w:spacing w:after="0" w:line="240" w:lineRule="auto"/>
        <w:jc w:val="both"/>
        <w:rPr>
          <w:rFonts w:ascii="Times New Roman" w:hAnsi="Times New Roman" w:cs="Times New Roman"/>
          <w:b/>
          <w:sz w:val="28"/>
          <w:szCs w:val="28"/>
        </w:rPr>
      </w:pPr>
    </w:p>
    <w:p w:rsidR="009332F2" w:rsidRDefault="00CC7461" w:rsidP="00D873E8">
      <w:pPr>
        <w:shd w:val="clear" w:color="auto" w:fill="FFFFFF"/>
        <w:spacing w:after="0" w:line="240" w:lineRule="auto"/>
        <w:jc w:val="both"/>
        <w:rPr>
          <w:rFonts w:ascii="Times New Roman" w:eastAsia="Times New Roman" w:hAnsi="Times New Roman" w:cs="Times New Roman"/>
          <w:b/>
          <w:bCs/>
          <w:color w:val="000000"/>
          <w:sz w:val="28"/>
          <w:szCs w:val="28"/>
          <w:lang w:val="en-GB"/>
        </w:rPr>
      </w:pPr>
      <w:proofErr w:type="spellStart"/>
      <w:r>
        <w:rPr>
          <w:rFonts w:ascii="Times New Roman" w:eastAsia="Times New Roman" w:hAnsi="Times New Roman" w:cs="Times New Roman"/>
          <w:b/>
          <w:bCs/>
          <w:color w:val="000000"/>
          <w:sz w:val="28"/>
          <w:szCs w:val="28"/>
          <w:lang w:val="en-GB"/>
        </w:rPr>
        <w:t>Mr.</w:t>
      </w:r>
      <w:proofErr w:type="spellEnd"/>
      <w:r>
        <w:rPr>
          <w:rFonts w:ascii="Times New Roman" w:eastAsia="Times New Roman" w:hAnsi="Times New Roman" w:cs="Times New Roman"/>
          <w:b/>
          <w:bCs/>
          <w:color w:val="000000"/>
          <w:sz w:val="28"/>
          <w:szCs w:val="28"/>
          <w:lang w:val="en-GB"/>
        </w:rPr>
        <w:t xml:space="preserve"> </w:t>
      </w:r>
      <w:proofErr w:type="spellStart"/>
      <w:r w:rsidR="0065307F">
        <w:rPr>
          <w:rFonts w:ascii="Times New Roman" w:eastAsia="Times New Roman" w:hAnsi="Times New Roman" w:cs="Times New Roman"/>
          <w:b/>
          <w:bCs/>
          <w:color w:val="000000"/>
          <w:sz w:val="28"/>
          <w:szCs w:val="28"/>
          <w:lang w:val="en-GB"/>
        </w:rPr>
        <w:t>Satcha</w:t>
      </w:r>
      <w:proofErr w:type="spellEnd"/>
      <w:r w:rsidR="0065307F">
        <w:rPr>
          <w:rFonts w:ascii="Times New Roman" w:eastAsia="Times New Roman" w:hAnsi="Times New Roman" w:cs="Times New Roman"/>
          <w:b/>
          <w:bCs/>
          <w:color w:val="000000"/>
          <w:sz w:val="28"/>
          <w:szCs w:val="28"/>
          <w:lang w:val="en-GB"/>
        </w:rPr>
        <w:t xml:space="preserve"> S</w:t>
      </w:r>
      <w:r w:rsidR="00357D86">
        <w:rPr>
          <w:rFonts w:ascii="Times New Roman" w:eastAsia="Times New Roman" w:hAnsi="Times New Roman" w:cs="Times New Roman"/>
          <w:b/>
          <w:bCs/>
          <w:color w:val="000000"/>
          <w:sz w:val="28"/>
          <w:szCs w:val="28"/>
          <w:lang w:val="en-GB"/>
        </w:rPr>
        <w:t>-C</w:t>
      </w:r>
      <w:r w:rsidR="00B4619F">
        <w:rPr>
          <w:rFonts w:ascii="Times New Roman" w:eastAsia="Times New Roman" w:hAnsi="Times New Roman" w:cs="Times New Roman"/>
          <w:b/>
          <w:bCs/>
          <w:color w:val="000000"/>
          <w:sz w:val="28"/>
          <w:szCs w:val="28"/>
          <w:lang w:val="en-GB"/>
        </w:rPr>
        <w:t>.</w:t>
      </w:r>
      <w:r w:rsidR="0065307F">
        <w:rPr>
          <w:rFonts w:ascii="Times New Roman" w:eastAsia="Times New Roman" w:hAnsi="Times New Roman" w:cs="Times New Roman"/>
          <w:b/>
          <w:bCs/>
          <w:color w:val="000000"/>
          <w:sz w:val="28"/>
          <w:szCs w:val="28"/>
          <w:lang w:val="en-GB"/>
        </w:rPr>
        <w:t xml:space="preserve">S </w:t>
      </w:r>
      <w:proofErr w:type="spellStart"/>
      <w:r w:rsidR="0065307F">
        <w:rPr>
          <w:rFonts w:ascii="Times New Roman" w:eastAsia="Times New Roman" w:hAnsi="Times New Roman" w:cs="Times New Roman"/>
          <w:b/>
          <w:bCs/>
          <w:color w:val="000000"/>
          <w:sz w:val="28"/>
          <w:szCs w:val="28"/>
          <w:lang w:val="en-GB"/>
        </w:rPr>
        <w:t>Kissoon</w:t>
      </w:r>
      <w:proofErr w:type="spellEnd"/>
      <w:r w:rsidR="0065307F">
        <w:rPr>
          <w:rFonts w:ascii="Times New Roman" w:eastAsia="Times New Roman" w:hAnsi="Times New Roman" w:cs="Times New Roman"/>
          <w:b/>
          <w:bCs/>
          <w:color w:val="000000"/>
          <w:sz w:val="28"/>
          <w:szCs w:val="28"/>
          <w:lang w:val="en-GB"/>
        </w:rPr>
        <w:t xml:space="preserve"> </w:t>
      </w:r>
      <w:r w:rsidR="009332F2" w:rsidRPr="002A48D1">
        <w:rPr>
          <w:rFonts w:ascii="Times New Roman" w:eastAsia="Times New Roman" w:hAnsi="Times New Roman" w:cs="Times New Roman"/>
          <w:b/>
          <w:bCs/>
          <w:color w:val="000000"/>
          <w:sz w:val="28"/>
          <w:szCs w:val="28"/>
          <w:lang w:val="en-GB"/>
        </w:rPr>
        <w:t xml:space="preserve">Attorney-at-Law </w:t>
      </w:r>
      <w:r w:rsidR="009332F2">
        <w:rPr>
          <w:rFonts w:ascii="Times New Roman" w:eastAsia="Times New Roman" w:hAnsi="Times New Roman" w:cs="Times New Roman"/>
          <w:b/>
          <w:bCs/>
          <w:color w:val="000000"/>
          <w:sz w:val="28"/>
          <w:szCs w:val="28"/>
          <w:lang w:val="en-GB"/>
        </w:rPr>
        <w:t xml:space="preserve">for the </w:t>
      </w:r>
      <w:r w:rsidR="00CE2ED1">
        <w:rPr>
          <w:rFonts w:ascii="Times New Roman" w:eastAsia="Times New Roman" w:hAnsi="Times New Roman" w:cs="Times New Roman"/>
          <w:b/>
          <w:bCs/>
          <w:color w:val="000000"/>
          <w:sz w:val="28"/>
          <w:szCs w:val="28"/>
          <w:lang w:val="en-GB"/>
        </w:rPr>
        <w:t>Claimant</w:t>
      </w:r>
      <w:r w:rsidR="00803B68">
        <w:rPr>
          <w:rFonts w:ascii="Times New Roman" w:eastAsia="Times New Roman" w:hAnsi="Times New Roman" w:cs="Times New Roman"/>
          <w:b/>
          <w:bCs/>
          <w:color w:val="000000"/>
          <w:sz w:val="28"/>
          <w:szCs w:val="28"/>
          <w:lang w:val="en-GB"/>
        </w:rPr>
        <w:t>s</w:t>
      </w:r>
    </w:p>
    <w:p w:rsidR="00803B68" w:rsidRDefault="00803B68" w:rsidP="00D873E8">
      <w:pPr>
        <w:shd w:val="clear" w:color="auto" w:fill="FFFFFF"/>
        <w:spacing w:after="0" w:line="240" w:lineRule="auto"/>
        <w:jc w:val="both"/>
        <w:rPr>
          <w:rFonts w:ascii="Times New Roman" w:eastAsia="Times New Roman" w:hAnsi="Times New Roman" w:cs="Times New Roman"/>
          <w:b/>
          <w:bCs/>
          <w:color w:val="000000"/>
          <w:sz w:val="28"/>
          <w:szCs w:val="28"/>
          <w:lang w:val="en-GB"/>
        </w:rPr>
      </w:pPr>
      <w:proofErr w:type="spellStart"/>
      <w:r>
        <w:rPr>
          <w:rFonts w:ascii="Times New Roman" w:eastAsia="Times New Roman" w:hAnsi="Times New Roman" w:cs="Times New Roman"/>
          <w:b/>
          <w:bCs/>
          <w:color w:val="000000"/>
          <w:sz w:val="28"/>
          <w:szCs w:val="28"/>
          <w:lang w:val="en-GB"/>
        </w:rPr>
        <w:t>Ms.</w:t>
      </w:r>
      <w:proofErr w:type="spellEnd"/>
      <w:r>
        <w:rPr>
          <w:rFonts w:ascii="Times New Roman" w:eastAsia="Times New Roman" w:hAnsi="Times New Roman" w:cs="Times New Roman"/>
          <w:b/>
          <w:bCs/>
          <w:color w:val="000000"/>
          <w:sz w:val="28"/>
          <w:szCs w:val="28"/>
          <w:lang w:val="en-GB"/>
        </w:rPr>
        <w:t xml:space="preserve"> Donna </w:t>
      </w:r>
      <w:proofErr w:type="spellStart"/>
      <w:r>
        <w:rPr>
          <w:rFonts w:ascii="Times New Roman" w:eastAsia="Times New Roman" w:hAnsi="Times New Roman" w:cs="Times New Roman"/>
          <w:b/>
          <w:bCs/>
          <w:color w:val="000000"/>
          <w:sz w:val="28"/>
          <w:szCs w:val="28"/>
          <w:lang w:val="en-GB"/>
        </w:rPr>
        <w:t>Brathwaite</w:t>
      </w:r>
      <w:proofErr w:type="spellEnd"/>
      <w:r>
        <w:rPr>
          <w:rFonts w:ascii="Times New Roman" w:eastAsia="Times New Roman" w:hAnsi="Times New Roman" w:cs="Times New Roman"/>
          <w:b/>
          <w:bCs/>
          <w:color w:val="000000"/>
          <w:sz w:val="28"/>
          <w:szCs w:val="28"/>
          <w:lang w:val="en-GB"/>
        </w:rPr>
        <w:t xml:space="preserve"> Q.C.</w:t>
      </w:r>
      <w:r w:rsidR="002B6174">
        <w:rPr>
          <w:rFonts w:ascii="Times New Roman" w:eastAsia="Times New Roman" w:hAnsi="Times New Roman" w:cs="Times New Roman"/>
          <w:b/>
          <w:bCs/>
          <w:color w:val="000000"/>
          <w:sz w:val="28"/>
          <w:szCs w:val="28"/>
          <w:lang w:val="en-GB"/>
        </w:rPr>
        <w:t xml:space="preserve"> </w:t>
      </w:r>
      <w:r w:rsidR="00BC2574">
        <w:rPr>
          <w:rFonts w:ascii="Times New Roman" w:eastAsia="Times New Roman" w:hAnsi="Times New Roman" w:cs="Times New Roman"/>
          <w:b/>
          <w:bCs/>
          <w:color w:val="000000"/>
          <w:sz w:val="28"/>
          <w:szCs w:val="28"/>
          <w:lang w:val="en-GB"/>
        </w:rPr>
        <w:t xml:space="preserve">and </w:t>
      </w:r>
      <w:proofErr w:type="spellStart"/>
      <w:r w:rsidR="00BC2574">
        <w:rPr>
          <w:rFonts w:ascii="Times New Roman" w:eastAsia="Times New Roman" w:hAnsi="Times New Roman" w:cs="Times New Roman"/>
          <w:b/>
          <w:bCs/>
          <w:color w:val="000000"/>
          <w:sz w:val="28"/>
          <w:szCs w:val="28"/>
          <w:lang w:val="en-GB"/>
        </w:rPr>
        <w:t>Ms.</w:t>
      </w:r>
      <w:proofErr w:type="spellEnd"/>
      <w:r w:rsidR="00BC2574">
        <w:rPr>
          <w:rFonts w:ascii="Times New Roman" w:eastAsia="Times New Roman" w:hAnsi="Times New Roman" w:cs="Times New Roman"/>
          <w:b/>
          <w:bCs/>
          <w:color w:val="000000"/>
          <w:sz w:val="28"/>
          <w:szCs w:val="28"/>
          <w:lang w:val="en-GB"/>
        </w:rPr>
        <w:t xml:space="preserve"> Gayle Scott </w:t>
      </w:r>
      <w:r>
        <w:rPr>
          <w:rFonts w:ascii="Times New Roman" w:eastAsia="Times New Roman" w:hAnsi="Times New Roman" w:cs="Times New Roman"/>
          <w:b/>
          <w:bCs/>
          <w:color w:val="000000"/>
          <w:sz w:val="28"/>
          <w:szCs w:val="28"/>
          <w:lang w:val="en-GB"/>
        </w:rPr>
        <w:t xml:space="preserve">of the Attorney-General’s Chambers </w:t>
      </w:r>
      <w:r w:rsidRPr="002A48D1">
        <w:rPr>
          <w:rFonts w:ascii="Times New Roman" w:eastAsia="Times New Roman" w:hAnsi="Times New Roman" w:cs="Times New Roman"/>
          <w:b/>
          <w:bCs/>
          <w:color w:val="000000"/>
          <w:sz w:val="28"/>
          <w:szCs w:val="28"/>
          <w:lang w:val="en-GB"/>
        </w:rPr>
        <w:t xml:space="preserve">Attorney-at-Law </w:t>
      </w:r>
      <w:r>
        <w:rPr>
          <w:rFonts w:ascii="Times New Roman" w:eastAsia="Times New Roman" w:hAnsi="Times New Roman" w:cs="Times New Roman"/>
          <w:b/>
          <w:bCs/>
          <w:color w:val="000000"/>
          <w:sz w:val="28"/>
          <w:szCs w:val="28"/>
          <w:lang w:val="en-GB"/>
        </w:rPr>
        <w:t>for the Defendant</w:t>
      </w:r>
    </w:p>
    <w:p w:rsidR="00D42F64" w:rsidRDefault="00A16158" w:rsidP="00D873E8">
      <w:pPr>
        <w:shd w:val="clear" w:color="auto" w:fill="FFFFFF"/>
        <w:spacing w:after="0" w:line="240" w:lineRule="auto"/>
        <w:jc w:val="both"/>
        <w:rPr>
          <w:rFonts w:ascii="Times New Roman" w:eastAsia="Times New Roman" w:hAnsi="Times New Roman" w:cs="Times New Roman"/>
          <w:b/>
          <w:bCs/>
          <w:color w:val="000000"/>
          <w:sz w:val="28"/>
          <w:szCs w:val="28"/>
          <w:lang w:val="en-GB"/>
        </w:rPr>
      </w:pPr>
      <w:proofErr w:type="spellStart"/>
      <w:r>
        <w:rPr>
          <w:rFonts w:ascii="Times New Roman" w:eastAsia="Times New Roman" w:hAnsi="Times New Roman" w:cs="Times New Roman"/>
          <w:b/>
          <w:bCs/>
          <w:color w:val="000000"/>
          <w:sz w:val="28"/>
          <w:szCs w:val="28"/>
          <w:lang w:val="en-GB"/>
        </w:rPr>
        <w:t>Mr.</w:t>
      </w:r>
      <w:proofErr w:type="spellEnd"/>
      <w:r>
        <w:rPr>
          <w:rFonts w:ascii="Times New Roman" w:eastAsia="Times New Roman" w:hAnsi="Times New Roman" w:cs="Times New Roman"/>
          <w:b/>
          <w:bCs/>
          <w:color w:val="000000"/>
          <w:sz w:val="28"/>
          <w:szCs w:val="28"/>
          <w:lang w:val="en-GB"/>
        </w:rPr>
        <w:t xml:space="preserve"> Barry L.V. Gale Q.</w:t>
      </w:r>
      <w:r w:rsidR="00803B68">
        <w:rPr>
          <w:rFonts w:ascii="Times New Roman" w:eastAsia="Times New Roman" w:hAnsi="Times New Roman" w:cs="Times New Roman"/>
          <w:b/>
          <w:bCs/>
          <w:color w:val="000000"/>
          <w:sz w:val="28"/>
          <w:szCs w:val="28"/>
          <w:lang w:val="en-GB"/>
        </w:rPr>
        <w:t>C</w:t>
      </w:r>
      <w:r>
        <w:rPr>
          <w:rFonts w:ascii="Times New Roman" w:eastAsia="Times New Roman" w:hAnsi="Times New Roman" w:cs="Times New Roman"/>
          <w:b/>
          <w:bCs/>
          <w:color w:val="000000"/>
          <w:sz w:val="28"/>
          <w:szCs w:val="28"/>
          <w:lang w:val="en-GB"/>
        </w:rPr>
        <w:t>.</w:t>
      </w:r>
      <w:r w:rsidR="00C2793F">
        <w:rPr>
          <w:rFonts w:ascii="Times New Roman" w:eastAsia="Times New Roman" w:hAnsi="Times New Roman" w:cs="Times New Roman"/>
          <w:b/>
          <w:bCs/>
          <w:color w:val="000000"/>
          <w:sz w:val="28"/>
          <w:szCs w:val="28"/>
          <w:lang w:val="en-GB"/>
        </w:rPr>
        <w:t xml:space="preserve"> and Mrs Laura Harvey-Read</w:t>
      </w:r>
      <w:r>
        <w:rPr>
          <w:rFonts w:ascii="Times New Roman" w:eastAsia="Times New Roman" w:hAnsi="Times New Roman" w:cs="Times New Roman"/>
          <w:b/>
          <w:bCs/>
          <w:color w:val="000000"/>
          <w:sz w:val="28"/>
          <w:szCs w:val="28"/>
          <w:lang w:val="en-GB"/>
        </w:rPr>
        <w:t xml:space="preserve"> </w:t>
      </w:r>
      <w:r w:rsidRPr="002A48D1">
        <w:rPr>
          <w:rFonts w:ascii="Times New Roman" w:eastAsia="Times New Roman" w:hAnsi="Times New Roman" w:cs="Times New Roman"/>
          <w:b/>
          <w:bCs/>
          <w:color w:val="000000"/>
          <w:sz w:val="28"/>
          <w:szCs w:val="28"/>
          <w:lang w:val="en-GB"/>
        </w:rPr>
        <w:t>Attorney</w:t>
      </w:r>
      <w:r w:rsidR="00803B68">
        <w:rPr>
          <w:rFonts w:ascii="Times New Roman" w:eastAsia="Times New Roman" w:hAnsi="Times New Roman" w:cs="Times New Roman"/>
          <w:b/>
          <w:bCs/>
          <w:color w:val="000000"/>
          <w:sz w:val="28"/>
          <w:szCs w:val="28"/>
          <w:lang w:val="en-GB"/>
        </w:rPr>
        <w:t>s</w:t>
      </w:r>
      <w:r w:rsidRPr="002A48D1">
        <w:rPr>
          <w:rFonts w:ascii="Times New Roman" w:eastAsia="Times New Roman" w:hAnsi="Times New Roman" w:cs="Times New Roman"/>
          <w:b/>
          <w:bCs/>
          <w:color w:val="000000"/>
          <w:sz w:val="28"/>
          <w:szCs w:val="28"/>
          <w:lang w:val="en-GB"/>
        </w:rPr>
        <w:t xml:space="preserve">-at-Law </w:t>
      </w:r>
      <w:r>
        <w:rPr>
          <w:rFonts w:ascii="Times New Roman" w:eastAsia="Times New Roman" w:hAnsi="Times New Roman" w:cs="Times New Roman"/>
          <w:b/>
          <w:bCs/>
          <w:color w:val="000000"/>
          <w:sz w:val="28"/>
          <w:szCs w:val="28"/>
          <w:lang w:val="en-GB"/>
        </w:rPr>
        <w:t xml:space="preserve">for the </w:t>
      </w:r>
      <w:r w:rsidR="00335108">
        <w:rPr>
          <w:rFonts w:ascii="Times New Roman" w:eastAsia="Times New Roman" w:hAnsi="Times New Roman" w:cs="Times New Roman"/>
          <w:b/>
          <w:bCs/>
          <w:color w:val="000000"/>
          <w:sz w:val="28"/>
          <w:szCs w:val="28"/>
          <w:lang w:val="en-GB"/>
        </w:rPr>
        <w:t>P</w:t>
      </w:r>
      <w:r w:rsidR="006D5A15">
        <w:rPr>
          <w:rFonts w:ascii="Times New Roman" w:eastAsia="Times New Roman" w:hAnsi="Times New Roman" w:cs="Times New Roman"/>
          <w:b/>
          <w:bCs/>
          <w:color w:val="000000"/>
          <w:sz w:val="28"/>
          <w:szCs w:val="28"/>
          <w:lang w:val="en-GB"/>
        </w:rPr>
        <w:t xml:space="preserve">roposed </w:t>
      </w:r>
      <w:r w:rsidR="00D42F64">
        <w:rPr>
          <w:rFonts w:ascii="Times New Roman" w:eastAsia="Times New Roman" w:hAnsi="Times New Roman" w:cs="Times New Roman"/>
          <w:b/>
          <w:bCs/>
          <w:color w:val="000000"/>
          <w:sz w:val="28"/>
          <w:szCs w:val="28"/>
          <w:lang w:val="en-GB"/>
        </w:rPr>
        <w:t>Defendant</w:t>
      </w:r>
      <w:r w:rsidR="00803B68">
        <w:rPr>
          <w:rFonts w:ascii="Times New Roman" w:eastAsia="Times New Roman" w:hAnsi="Times New Roman" w:cs="Times New Roman"/>
          <w:b/>
          <w:bCs/>
          <w:color w:val="000000"/>
          <w:sz w:val="28"/>
          <w:szCs w:val="28"/>
          <w:lang w:val="en-GB"/>
        </w:rPr>
        <w:t>s</w:t>
      </w:r>
      <w:r w:rsidR="00D42F64">
        <w:rPr>
          <w:rFonts w:ascii="Times New Roman" w:eastAsia="Times New Roman" w:hAnsi="Times New Roman" w:cs="Times New Roman"/>
          <w:b/>
          <w:bCs/>
          <w:color w:val="000000"/>
          <w:sz w:val="28"/>
          <w:szCs w:val="28"/>
          <w:lang w:val="en-GB"/>
        </w:rPr>
        <w:t xml:space="preserve"> </w:t>
      </w:r>
    </w:p>
    <w:p w:rsidR="002A48D1" w:rsidRDefault="002A48D1" w:rsidP="00805A08">
      <w:pPr>
        <w:pStyle w:val="BodyA"/>
        <w:rPr>
          <w:rFonts w:ascii="Times New Roman" w:eastAsia="Times Roman" w:hAnsi="Times New Roman" w:cs="Times New Roman"/>
          <w:b/>
          <w:bCs/>
          <w:sz w:val="28"/>
          <w:szCs w:val="28"/>
        </w:rPr>
      </w:pPr>
    </w:p>
    <w:p w:rsidR="00B41967" w:rsidRDefault="00B41967" w:rsidP="00437BD3">
      <w:pPr>
        <w:jc w:val="center"/>
        <w:rPr>
          <w:rFonts w:ascii="Times New Roman" w:hAnsi="Times New Roman" w:cs="Times New Roman"/>
          <w:b/>
          <w:sz w:val="28"/>
          <w:szCs w:val="28"/>
        </w:rPr>
      </w:pPr>
    </w:p>
    <w:p w:rsidR="00437BD3" w:rsidRDefault="006B6B46" w:rsidP="00437BD3">
      <w:pPr>
        <w:jc w:val="center"/>
        <w:rPr>
          <w:rFonts w:ascii="Times New Roman" w:hAnsi="Times New Roman" w:cs="Times New Roman"/>
          <w:b/>
          <w:sz w:val="28"/>
          <w:szCs w:val="28"/>
        </w:rPr>
      </w:pPr>
      <w:r>
        <w:rPr>
          <w:rFonts w:ascii="Times New Roman" w:hAnsi="Times New Roman" w:cs="Times New Roman"/>
          <w:b/>
          <w:sz w:val="28"/>
          <w:szCs w:val="28"/>
        </w:rPr>
        <w:t>RULING</w:t>
      </w:r>
    </w:p>
    <w:p w:rsidR="006A53C3" w:rsidRDefault="006A53C3" w:rsidP="006A53C3">
      <w:pPr>
        <w:rPr>
          <w:rFonts w:ascii="Times New Roman" w:hAnsi="Times New Roman" w:cs="Times New Roman"/>
          <w:b/>
          <w:sz w:val="28"/>
          <w:szCs w:val="28"/>
        </w:rPr>
      </w:pPr>
      <w:r>
        <w:rPr>
          <w:rFonts w:ascii="Times New Roman" w:hAnsi="Times New Roman" w:cs="Times New Roman"/>
          <w:b/>
          <w:sz w:val="28"/>
          <w:szCs w:val="28"/>
        </w:rPr>
        <w:t>Introduction</w:t>
      </w:r>
    </w:p>
    <w:p w:rsidR="009674D9" w:rsidRDefault="00601093" w:rsidP="00601093">
      <w:pPr>
        <w:pStyle w:val="ListParagraph"/>
        <w:numPr>
          <w:ilvl w:val="0"/>
          <w:numId w:val="10"/>
        </w:numPr>
        <w:spacing w:after="0" w:line="480" w:lineRule="auto"/>
        <w:ind w:hanging="720"/>
        <w:jc w:val="both"/>
        <w:rPr>
          <w:rFonts w:ascii="Times New Roman" w:hAnsi="Times New Roman" w:cs="Times New Roman"/>
          <w:sz w:val="28"/>
          <w:szCs w:val="28"/>
        </w:rPr>
      </w:pPr>
      <w:r w:rsidRPr="009674D9">
        <w:rPr>
          <w:rFonts w:ascii="Times New Roman" w:hAnsi="Times New Roman" w:cs="Times New Roman"/>
          <w:sz w:val="28"/>
          <w:szCs w:val="28"/>
        </w:rPr>
        <w:t>There are two Applications before this Court in identical terms, being heard at the same time, seeking the same relief.</w:t>
      </w:r>
    </w:p>
    <w:p w:rsidR="004F40FF" w:rsidRDefault="00601093" w:rsidP="00601093">
      <w:pPr>
        <w:pStyle w:val="ListParagraph"/>
        <w:numPr>
          <w:ilvl w:val="0"/>
          <w:numId w:val="10"/>
        </w:numPr>
        <w:spacing w:after="0" w:line="480" w:lineRule="auto"/>
        <w:ind w:hanging="720"/>
        <w:jc w:val="both"/>
        <w:rPr>
          <w:rFonts w:ascii="Times New Roman" w:hAnsi="Times New Roman" w:cs="Times New Roman"/>
          <w:sz w:val="28"/>
          <w:szCs w:val="28"/>
        </w:rPr>
      </w:pPr>
      <w:r w:rsidRPr="004F40FF">
        <w:rPr>
          <w:rFonts w:ascii="Times New Roman" w:hAnsi="Times New Roman" w:cs="Times New Roman"/>
          <w:sz w:val="28"/>
          <w:szCs w:val="28"/>
        </w:rPr>
        <w:t xml:space="preserve">They are both requesting this Court to exercise its jurisdiction under the </w:t>
      </w:r>
      <w:r w:rsidRPr="004F40FF">
        <w:rPr>
          <w:rFonts w:ascii="Times New Roman" w:hAnsi="Times New Roman" w:cs="Times New Roman"/>
          <w:b/>
          <w:sz w:val="28"/>
          <w:szCs w:val="28"/>
        </w:rPr>
        <w:t>Supreme Court (Civil Procedure) Rules 2008 Part 19</w:t>
      </w:r>
      <w:r w:rsidRPr="004F40FF">
        <w:rPr>
          <w:rFonts w:ascii="Times New Roman" w:hAnsi="Times New Roman" w:cs="Times New Roman"/>
          <w:sz w:val="28"/>
          <w:szCs w:val="28"/>
        </w:rPr>
        <w:t>, and its inherent jurisdiction to make the following Order, namely that,</w:t>
      </w:r>
    </w:p>
    <w:p w:rsidR="004F40FF" w:rsidRDefault="004F40FF" w:rsidP="00BD18F3">
      <w:pPr>
        <w:pStyle w:val="ListParagraph"/>
        <w:ind w:left="1350" w:right="1080"/>
        <w:jc w:val="both"/>
        <w:rPr>
          <w:rFonts w:ascii="Times New Roman" w:hAnsi="Times New Roman" w:cs="Times New Roman"/>
          <w:sz w:val="24"/>
          <w:szCs w:val="24"/>
        </w:rPr>
      </w:pPr>
      <w:r w:rsidRPr="004F40FF">
        <w:rPr>
          <w:rFonts w:ascii="Times New Roman" w:hAnsi="Times New Roman" w:cs="Times New Roman"/>
          <w:sz w:val="24"/>
          <w:szCs w:val="24"/>
        </w:rPr>
        <w:t xml:space="preserve">   “1. Barry </w:t>
      </w:r>
      <w:proofErr w:type="spellStart"/>
      <w:r w:rsidRPr="004F40FF">
        <w:rPr>
          <w:rFonts w:ascii="Times New Roman" w:hAnsi="Times New Roman" w:cs="Times New Roman"/>
          <w:sz w:val="24"/>
          <w:szCs w:val="24"/>
        </w:rPr>
        <w:t>Dueck</w:t>
      </w:r>
      <w:proofErr w:type="spellEnd"/>
      <w:r w:rsidRPr="004F40FF">
        <w:rPr>
          <w:rFonts w:ascii="Times New Roman" w:hAnsi="Times New Roman" w:cs="Times New Roman"/>
          <w:sz w:val="24"/>
          <w:szCs w:val="24"/>
        </w:rPr>
        <w:t xml:space="preserve"> and Barbara </w:t>
      </w:r>
      <w:proofErr w:type="spellStart"/>
      <w:r w:rsidRPr="004F40FF">
        <w:rPr>
          <w:rFonts w:ascii="Times New Roman" w:hAnsi="Times New Roman" w:cs="Times New Roman"/>
          <w:sz w:val="24"/>
          <w:szCs w:val="24"/>
        </w:rPr>
        <w:t>Dueck</w:t>
      </w:r>
      <w:proofErr w:type="spellEnd"/>
      <w:r w:rsidRPr="004F40FF">
        <w:rPr>
          <w:rFonts w:ascii="Times New Roman" w:hAnsi="Times New Roman" w:cs="Times New Roman"/>
          <w:sz w:val="24"/>
          <w:szCs w:val="24"/>
        </w:rPr>
        <w:t xml:space="preserve"> </w:t>
      </w:r>
      <w:proofErr w:type="gramStart"/>
      <w:r w:rsidRPr="004F40FF">
        <w:rPr>
          <w:rFonts w:ascii="Times New Roman" w:hAnsi="Times New Roman" w:cs="Times New Roman"/>
          <w:sz w:val="24"/>
          <w:szCs w:val="24"/>
        </w:rPr>
        <w:t>be</w:t>
      </w:r>
      <w:proofErr w:type="gramEnd"/>
      <w:r w:rsidRPr="004F40FF">
        <w:rPr>
          <w:rFonts w:ascii="Times New Roman" w:hAnsi="Times New Roman" w:cs="Times New Roman"/>
          <w:sz w:val="24"/>
          <w:szCs w:val="24"/>
        </w:rPr>
        <w:t xml:space="preserve"> added as a Second and Third Defendants in this matter respectively.”</w:t>
      </w:r>
    </w:p>
    <w:p w:rsidR="00BD18F3" w:rsidRPr="004F40FF" w:rsidRDefault="00BD18F3" w:rsidP="00BD18F3">
      <w:pPr>
        <w:pStyle w:val="ListParagraph"/>
        <w:ind w:left="1350" w:right="1080"/>
        <w:jc w:val="both"/>
        <w:rPr>
          <w:rFonts w:ascii="Times New Roman" w:hAnsi="Times New Roman" w:cs="Times New Roman"/>
          <w:sz w:val="24"/>
          <w:szCs w:val="24"/>
        </w:rPr>
      </w:pPr>
    </w:p>
    <w:p w:rsidR="00BD18F3" w:rsidRPr="00BD18F3" w:rsidRDefault="00DE4265" w:rsidP="00601093">
      <w:pPr>
        <w:pStyle w:val="ListParagraph"/>
        <w:numPr>
          <w:ilvl w:val="0"/>
          <w:numId w:val="10"/>
        </w:numPr>
        <w:spacing w:after="0" w:line="480" w:lineRule="auto"/>
        <w:ind w:hanging="720"/>
        <w:jc w:val="both"/>
        <w:rPr>
          <w:rFonts w:ascii="Times New Roman" w:hAnsi="Times New Roman" w:cs="Times New Roman"/>
          <w:b/>
          <w:sz w:val="28"/>
          <w:szCs w:val="28"/>
        </w:rPr>
      </w:pPr>
      <w:r>
        <w:rPr>
          <w:rFonts w:ascii="Times New Roman" w:hAnsi="Times New Roman" w:cs="Times New Roman"/>
          <w:sz w:val="28"/>
          <w:szCs w:val="28"/>
        </w:rPr>
        <w:t>Suit #</w:t>
      </w:r>
      <w:r w:rsidR="00601093" w:rsidRPr="00BD18F3">
        <w:rPr>
          <w:rFonts w:ascii="Times New Roman" w:hAnsi="Times New Roman" w:cs="Times New Roman"/>
          <w:sz w:val="28"/>
          <w:szCs w:val="28"/>
        </w:rPr>
        <w:t xml:space="preserve">1519/2016 was filed </w:t>
      </w:r>
      <w:r>
        <w:rPr>
          <w:rFonts w:ascii="Times New Roman" w:hAnsi="Times New Roman" w:cs="Times New Roman"/>
          <w:sz w:val="28"/>
          <w:szCs w:val="28"/>
        </w:rPr>
        <w:t xml:space="preserve">on </w:t>
      </w:r>
      <w:r w:rsidR="00601093" w:rsidRPr="00BD18F3">
        <w:rPr>
          <w:rFonts w:ascii="Times New Roman" w:hAnsi="Times New Roman" w:cs="Times New Roman"/>
          <w:sz w:val="28"/>
          <w:szCs w:val="28"/>
        </w:rPr>
        <w:t>May 9</w:t>
      </w:r>
      <w:r w:rsidR="00601093" w:rsidRPr="00BD18F3">
        <w:rPr>
          <w:rFonts w:ascii="Times New Roman" w:hAnsi="Times New Roman" w:cs="Times New Roman"/>
          <w:sz w:val="28"/>
          <w:szCs w:val="28"/>
          <w:vertAlign w:val="superscript"/>
        </w:rPr>
        <w:t>th</w:t>
      </w:r>
      <w:r w:rsidR="00601093" w:rsidRPr="00BD18F3">
        <w:rPr>
          <w:rFonts w:ascii="Times New Roman" w:hAnsi="Times New Roman" w:cs="Times New Roman"/>
          <w:sz w:val="28"/>
          <w:szCs w:val="28"/>
        </w:rPr>
        <w:t xml:space="preserve"> 2017 and the Affidavit in Support of Barry </w:t>
      </w:r>
      <w:proofErr w:type="spellStart"/>
      <w:r w:rsidR="00601093" w:rsidRPr="00BD18F3">
        <w:rPr>
          <w:rFonts w:ascii="Times New Roman" w:hAnsi="Times New Roman" w:cs="Times New Roman"/>
          <w:sz w:val="28"/>
          <w:szCs w:val="28"/>
        </w:rPr>
        <w:t>Dueck</w:t>
      </w:r>
      <w:proofErr w:type="spellEnd"/>
      <w:r w:rsidR="00601093" w:rsidRPr="00BD18F3">
        <w:rPr>
          <w:rFonts w:ascii="Times New Roman" w:hAnsi="Times New Roman" w:cs="Times New Roman"/>
          <w:sz w:val="28"/>
          <w:szCs w:val="28"/>
        </w:rPr>
        <w:t xml:space="preserve"> filed July 4</w:t>
      </w:r>
      <w:r w:rsidR="00601093" w:rsidRPr="00BD18F3">
        <w:rPr>
          <w:rFonts w:ascii="Times New Roman" w:hAnsi="Times New Roman" w:cs="Times New Roman"/>
          <w:sz w:val="28"/>
          <w:szCs w:val="28"/>
          <w:vertAlign w:val="superscript"/>
        </w:rPr>
        <w:t>th</w:t>
      </w:r>
      <w:r w:rsidR="00601093" w:rsidRPr="00BD18F3">
        <w:rPr>
          <w:rFonts w:ascii="Times New Roman" w:hAnsi="Times New Roman" w:cs="Times New Roman"/>
          <w:sz w:val="28"/>
          <w:szCs w:val="28"/>
        </w:rPr>
        <w:t xml:space="preserve"> 2017. </w:t>
      </w:r>
      <w:r>
        <w:rPr>
          <w:rFonts w:ascii="Times New Roman" w:hAnsi="Times New Roman" w:cs="Times New Roman"/>
          <w:sz w:val="28"/>
          <w:szCs w:val="28"/>
        </w:rPr>
        <w:t>Suit #</w:t>
      </w:r>
      <w:r w:rsidR="00601093" w:rsidRPr="00BD18F3">
        <w:rPr>
          <w:rFonts w:ascii="Times New Roman" w:hAnsi="Times New Roman" w:cs="Times New Roman"/>
          <w:sz w:val="28"/>
          <w:szCs w:val="28"/>
        </w:rPr>
        <w:t>1520/2016 was</w:t>
      </w:r>
      <w:r w:rsidR="007570B7">
        <w:rPr>
          <w:rFonts w:ascii="Times New Roman" w:hAnsi="Times New Roman" w:cs="Times New Roman"/>
          <w:sz w:val="28"/>
          <w:szCs w:val="28"/>
        </w:rPr>
        <w:t xml:space="preserve"> </w:t>
      </w:r>
      <w:r w:rsidR="00601093" w:rsidRPr="00BD18F3">
        <w:rPr>
          <w:rFonts w:ascii="Times New Roman" w:hAnsi="Times New Roman" w:cs="Times New Roman"/>
          <w:sz w:val="28"/>
          <w:szCs w:val="28"/>
        </w:rPr>
        <w:t>filed June 1</w:t>
      </w:r>
      <w:r w:rsidR="00601093" w:rsidRPr="00BD18F3">
        <w:rPr>
          <w:rFonts w:ascii="Times New Roman" w:hAnsi="Times New Roman" w:cs="Times New Roman"/>
          <w:sz w:val="28"/>
          <w:szCs w:val="28"/>
          <w:vertAlign w:val="superscript"/>
        </w:rPr>
        <w:t>st</w:t>
      </w:r>
      <w:r w:rsidR="00601093" w:rsidRPr="00BD18F3">
        <w:rPr>
          <w:rFonts w:ascii="Times New Roman" w:hAnsi="Times New Roman" w:cs="Times New Roman"/>
          <w:sz w:val="28"/>
          <w:szCs w:val="28"/>
        </w:rPr>
        <w:t xml:space="preserve"> 2017 and the Affidavit in Support of Barry </w:t>
      </w:r>
      <w:proofErr w:type="spellStart"/>
      <w:r w:rsidR="00601093" w:rsidRPr="00BD18F3">
        <w:rPr>
          <w:rFonts w:ascii="Times New Roman" w:hAnsi="Times New Roman" w:cs="Times New Roman"/>
          <w:sz w:val="28"/>
          <w:szCs w:val="28"/>
        </w:rPr>
        <w:t>Dueck</w:t>
      </w:r>
      <w:proofErr w:type="spellEnd"/>
      <w:r w:rsidR="00601093" w:rsidRPr="00BD18F3">
        <w:rPr>
          <w:rFonts w:ascii="Times New Roman" w:hAnsi="Times New Roman" w:cs="Times New Roman"/>
          <w:sz w:val="28"/>
          <w:szCs w:val="28"/>
        </w:rPr>
        <w:t xml:space="preserve"> filed July 4</w:t>
      </w:r>
      <w:r w:rsidR="00601093" w:rsidRPr="00BD18F3">
        <w:rPr>
          <w:rFonts w:ascii="Times New Roman" w:hAnsi="Times New Roman" w:cs="Times New Roman"/>
          <w:sz w:val="28"/>
          <w:szCs w:val="28"/>
          <w:vertAlign w:val="superscript"/>
        </w:rPr>
        <w:t>th</w:t>
      </w:r>
      <w:r w:rsidR="00601093" w:rsidRPr="00BD18F3">
        <w:rPr>
          <w:rFonts w:ascii="Times New Roman" w:hAnsi="Times New Roman" w:cs="Times New Roman"/>
          <w:sz w:val="28"/>
          <w:szCs w:val="28"/>
        </w:rPr>
        <w:t xml:space="preserve"> 2017.</w:t>
      </w:r>
    </w:p>
    <w:p w:rsidR="00BD18F3" w:rsidRPr="007570B7" w:rsidRDefault="00601093" w:rsidP="007570B7">
      <w:pPr>
        <w:spacing w:after="0" w:line="480" w:lineRule="auto"/>
        <w:jc w:val="both"/>
        <w:rPr>
          <w:rFonts w:ascii="Times New Roman" w:hAnsi="Times New Roman" w:cs="Times New Roman"/>
          <w:sz w:val="28"/>
          <w:szCs w:val="28"/>
        </w:rPr>
      </w:pPr>
      <w:r w:rsidRPr="007570B7">
        <w:rPr>
          <w:rFonts w:ascii="Times New Roman" w:hAnsi="Times New Roman" w:cs="Times New Roman"/>
          <w:b/>
          <w:sz w:val="28"/>
          <w:szCs w:val="28"/>
        </w:rPr>
        <w:t>Background to this Matter</w:t>
      </w:r>
    </w:p>
    <w:p w:rsidR="007570B7" w:rsidRDefault="00601093" w:rsidP="00601093">
      <w:pPr>
        <w:pStyle w:val="ListParagraph"/>
        <w:numPr>
          <w:ilvl w:val="0"/>
          <w:numId w:val="10"/>
        </w:numPr>
        <w:spacing w:after="0" w:line="480" w:lineRule="auto"/>
        <w:ind w:hanging="720"/>
        <w:jc w:val="both"/>
        <w:rPr>
          <w:rFonts w:ascii="Times New Roman" w:hAnsi="Times New Roman" w:cs="Times New Roman"/>
          <w:sz w:val="28"/>
          <w:szCs w:val="28"/>
        </w:rPr>
      </w:pPr>
      <w:r w:rsidRPr="007570B7">
        <w:rPr>
          <w:rFonts w:ascii="Times New Roman" w:hAnsi="Times New Roman" w:cs="Times New Roman"/>
          <w:sz w:val="28"/>
          <w:szCs w:val="28"/>
        </w:rPr>
        <w:t>The substantive claims behind these two applications relate to a judicial review application</w:t>
      </w:r>
      <w:r w:rsidR="00780AEF">
        <w:rPr>
          <w:rFonts w:ascii="Times New Roman" w:hAnsi="Times New Roman" w:cs="Times New Roman"/>
          <w:sz w:val="28"/>
          <w:szCs w:val="28"/>
        </w:rPr>
        <w:t xml:space="preserve"> under the </w:t>
      </w:r>
      <w:r w:rsidR="00780AEF" w:rsidRPr="00780AEF">
        <w:rPr>
          <w:rFonts w:ascii="Times New Roman" w:hAnsi="Times New Roman" w:cs="Times New Roman"/>
          <w:b/>
          <w:sz w:val="28"/>
          <w:szCs w:val="28"/>
        </w:rPr>
        <w:t>Administrative Justice Act Cap. 109B</w:t>
      </w:r>
      <w:r w:rsidRPr="007570B7">
        <w:rPr>
          <w:rFonts w:ascii="Times New Roman" w:hAnsi="Times New Roman" w:cs="Times New Roman"/>
          <w:sz w:val="28"/>
          <w:szCs w:val="28"/>
        </w:rPr>
        <w:t xml:space="preserve"> filed November 17</w:t>
      </w:r>
      <w:r w:rsidRPr="007570B7">
        <w:rPr>
          <w:rFonts w:ascii="Times New Roman" w:hAnsi="Times New Roman" w:cs="Times New Roman"/>
          <w:sz w:val="28"/>
          <w:szCs w:val="28"/>
          <w:vertAlign w:val="superscript"/>
        </w:rPr>
        <w:t>th</w:t>
      </w:r>
      <w:r w:rsidRPr="007570B7">
        <w:rPr>
          <w:rFonts w:ascii="Times New Roman" w:hAnsi="Times New Roman" w:cs="Times New Roman"/>
          <w:sz w:val="28"/>
          <w:szCs w:val="28"/>
        </w:rPr>
        <w:t xml:space="preserve"> 2016 against the decision of the Director of Public </w:t>
      </w:r>
      <w:r w:rsidRPr="007570B7">
        <w:rPr>
          <w:rFonts w:ascii="Times New Roman" w:hAnsi="Times New Roman" w:cs="Times New Roman"/>
          <w:sz w:val="28"/>
          <w:szCs w:val="28"/>
        </w:rPr>
        <w:lastRenderedPageBreak/>
        <w:t>Prosecutions</w:t>
      </w:r>
      <w:r w:rsidR="00F36B56">
        <w:rPr>
          <w:rFonts w:ascii="Times New Roman" w:hAnsi="Times New Roman" w:cs="Times New Roman"/>
          <w:sz w:val="28"/>
          <w:szCs w:val="28"/>
        </w:rPr>
        <w:t xml:space="preserve"> (hereinafter referred to as the “DPP”)</w:t>
      </w:r>
      <w:r w:rsidRPr="007570B7">
        <w:rPr>
          <w:rFonts w:ascii="Times New Roman" w:hAnsi="Times New Roman" w:cs="Times New Roman"/>
          <w:sz w:val="28"/>
          <w:szCs w:val="28"/>
        </w:rPr>
        <w:t xml:space="preserve"> to discontinue criminal charges brought against Barry </w:t>
      </w:r>
      <w:proofErr w:type="spellStart"/>
      <w:r w:rsidRPr="007570B7">
        <w:rPr>
          <w:rFonts w:ascii="Times New Roman" w:hAnsi="Times New Roman" w:cs="Times New Roman"/>
          <w:sz w:val="28"/>
          <w:szCs w:val="28"/>
        </w:rPr>
        <w:t>Dueck</w:t>
      </w:r>
      <w:proofErr w:type="spellEnd"/>
      <w:r w:rsidRPr="007570B7">
        <w:rPr>
          <w:rFonts w:ascii="Times New Roman" w:hAnsi="Times New Roman" w:cs="Times New Roman"/>
          <w:sz w:val="28"/>
          <w:szCs w:val="28"/>
        </w:rPr>
        <w:t xml:space="preserve"> and his wife Barbara </w:t>
      </w:r>
      <w:proofErr w:type="spellStart"/>
      <w:r w:rsidRPr="007570B7">
        <w:rPr>
          <w:rFonts w:ascii="Times New Roman" w:hAnsi="Times New Roman" w:cs="Times New Roman"/>
          <w:sz w:val="28"/>
          <w:szCs w:val="28"/>
        </w:rPr>
        <w:t>Dueck</w:t>
      </w:r>
      <w:proofErr w:type="spellEnd"/>
      <w:r w:rsidRPr="007570B7">
        <w:rPr>
          <w:rFonts w:ascii="Times New Roman" w:hAnsi="Times New Roman" w:cs="Times New Roman"/>
          <w:sz w:val="28"/>
          <w:szCs w:val="28"/>
        </w:rPr>
        <w:t xml:space="preserve">, the applicants herein and </w:t>
      </w:r>
      <w:r w:rsidR="00F36B56">
        <w:rPr>
          <w:rFonts w:ascii="Times New Roman" w:hAnsi="Times New Roman" w:cs="Times New Roman"/>
          <w:sz w:val="28"/>
          <w:szCs w:val="28"/>
        </w:rPr>
        <w:t>P</w:t>
      </w:r>
      <w:r w:rsidRPr="007570B7">
        <w:rPr>
          <w:rFonts w:ascii="Times New Roman" w:hAnsi="Times New Roman" w:cs="Times New Roman"/>
          <w:sz w:val="28"/>
          <w:szCs w:val="28"/>
        </w:rPr>
        <w:t xml:space="preserve">roposed </w:t>
      </w:r>
      <w:r w:rsidR="00E5368E">
        <w:rPr>
          <w:rFonts w:ascii="Times New Roman" w:hAnsi="Times New Roman" w:cs="Times New Roman"/>
          <w:sz w:val="28"/>
          <w:szCs w:val="28"/>
        </w:rPr>
        <w:t>S</w:t>
      </w:r>
      <w:r w:rsidR="00E5368E" w:rsidRPr="007570B7">
        <w:rPr>
          <w:rFonts w:ascii="Times New Roman" w:hAnsi="Times New Roman" w:cs="Times New Roman"/>
          <w:sz w:val="28"/>
          <w:szCs w:val="28"/>
        </w:rPr>
        <w:t>econd</w:t>
      </w:r>
      <w:r w:rsidRPr="007570B7">
        <w:rPr>
          <w:rFonts w:ascii="Times New Roman" w:hAnsi="Times New Roman" w:cs="Times New Roman"/>
          <w:sz w:val="28"/>
          <w:szCs w:val="28"/>
        </w:rPr>
        <w:t xml:space="preserve"> and Third Defendants.</w:t>
      </w:r>
    </w:p>
    <w:p w:rsidR="007570B7" w:rsidRDefault="00601093" w:rsidP="00601093">
      <w:pPr>
        <w:pStyle w:val="ListParagraph"/>
        <w:numPr>
          <w:ilvl w:val="0"/>
          <w:numId w:val="10"/>
        </w:numPr>
        <w:spacing w:after="0" w:line="480" w:lineRule="auto"/>
        <w:ind w:hanging="720"/>
        <w:jc w:val="both"/>
        <w:rPr>
          <w:rFonts w:ascii="Times New Roman" w:hAnsi="Times New Roman" w:cs="Times New Roman"/>
          <w:sz w:val="28"/>
          <w:szCs w:val="28"/>
        </w:rPr>
      </w:pPr>
      <w:r w:rsidRPr="007570B7">
        <w:rPr>
          <w:rFonts w:ascii="Times New Roman" w:hAnsi="Times New Roman" w:cs="Times New Roman"/>
          <w:sz w:val="28"/>
          <w:szCs w:val="28"/>
        </w:rPr>
        <w:t xml:space="preserve">The </w:t>
      </w:r>
      <w:proofErr w:type="spellStart"/>
      <w:r w:rsidRPr="007570B7">
        <w:rPr>
          <w:rFonts w:ascii="Times New Roman" w:hAnsi="Times New Roman" w:cs="Times New Roman"/>
          <w:sz w:val="28"/>
          <w:szCs w:val="28"/>
        </w:rPr>
        <w:t>Duecks</w:t>
      </w:r>
      <w:proofErr w:type="spellEnd"/>
      <w:r w:rsidRPr="007570B7">
        <w:rPr>
          <w:rFonts w:ascii="Times New Roman" w:hAnsi="Times New Roman" w:cs="Times New Roman"/>
          <w:sz w:val="28"/>
          <w:szCs w:val="28"/>
        </w:rPr>
        <w:t xml:space="preserve"> were criminally charged with offences under the </w:t>
      </w:r>
      <w:r w:rsidRPr="007570B7">
        <w:rPr>
          <w:rFonts w:ascii="Times New Roman" w:hAnsi="Times New Roman" w:cs="Times New Roman"/>
          <w:b/>
          <w:sz w:val="28"/>
          <w:szCs w:val="28"/>
        </w:rPr>
        <w:t>Theft Act</w:t>
      </w:r>
      <w:r w:rsidR="00F36B56">
        <w:rPr>
          <w:rFonts w:ascii="Times New Roman" w:hAnsi="Times New Roman" w:cs="Times New Roman"/>
          <w:b/>
          <w:sz w:val="28"/>
          <w:szCs w:val="28"/>
        </w:rPr>
        <w:t xml:space="preserve"> Cap. </w:t>
      </w:r>
      <w:r w:rsidR="003E7092">
        <w:rPr>
          <w:rFonts w:ascii="Times New Roman" w:hAnsi="Times New Roman" w:cs="Times New Roman"/>
          <w:b/>
          <w:sz w:val="28"/>
          <w:szCs w:val="28"/>
        </w:rPr>
        <w:t>155,</w:t>
      </w:r>
      <w:r w:rsidRPr="007570B7">
        <w:rPr>
          <w:rFonts w:ascii="Times New Roman" w:hAnsi="Times New Roman" w:cs="Times New Roman"/>
          <w:b/>
          <w:sz w:val="28"/>
          <w:szCs w:val="28"/>
        </w:rPr>
        <w:t xml:space="preserve"> Exchange Control Act</w:t>
      </w:r>
      <w:r w:rsidR="003E7092">
        <w:rPr>
          <w:rFonts w:ascii="Times New Roman" w:hAnsi="Times New Roman" w:cs="Times New Roman"/>
          <w:b/>
          <w:sz w:val="28"/>
          <w:szCs w:val="28"/>
        </w:rPr>
        <w:t xml:space="preserve"> Cap. 71</w:t>
      </w:r>
      <w:r w:rsidRPr="007570B7">
        <w:rPr>
          <w:rFonts w:ascii="Times New Roman" w:hAnsi="Times New Roman" w:cs="Times New Roman"/>
          <w:b/>
          <w:sz w:val="28"/>
          <w:szCs w:val="28"/>
        </w:rPr>
        <w:t xml:space="preserve"> and Securities Act</w:t>
      </w:r>
      <w:r w:rsidR="003E7092">
        <w:rPr>
          <w:rFonts w:ascii="Times New Roman" w:hAnsi="Times New Roman" w:cs="Times New Roman"/>
          <w:b/>
          <w:sz w:val="28"/>
          <w:szCs w:val="28"/>
        </w:rPr>
        <w:t xml:space="preserve"> Cap. 318A</w:t>
      </w:r>
      <w:r w:rsidRPr="007570B7">
        <w:rPr>
          <w:rFonts w:ascii="Times New Roman" w:hAnsi="Times New Roman" w:cs="Times New Roman"/>
          <w:sz w:val="28"/>
          <w:szCs w:val="28"/>
        </w:rPr>
        <w:t>.</w:t>
      </w:r>
    </w:p>
    <w:p w:rsidR="007570B7" w:rsidRDefault="00601093" w:rsidP="00601093">
      <w:pPr>
        <w:pStyle w:val="ListParagraph"/>
        <w:numPr>
          <w:ilvl w:val="0"/>
          <w:numId w:val="10"/>
        </w:numPr>
        <w:spacing w:after="0" w:line="480" w:lineRule="auto"/>
        <w:ind w:hanging="720"/>
        <w:jc w:val="both"/>
        <w:rPr>
          <w:rFonts w:ascii="Times New Roman" w:hAnsi="Times New Roman" w:cs="Times New Roman"/>
          <w:sz w:val="28"/>
          <w:szCs w:val="28"/>
        </w:rPr>
      </w:pPr>
      <w:r w:rsidRPr="007570B7">
        <w:rPr>
          <w:rFonts w:ascii="Times New Roman" w:hAnsi="Times New Roman" w:cs="Times New Roman"/>
          <w:sz w:val="28"/>
          <w:szCs w:val="28"/>
        </w:rPr>
        <w:t>The application for Judicial Review filed November 17</w:t>
      </w:r>
      <w:r w:rsidRPr="007570B7">
        <w:rPr>
          <w:rFonts w:ascii="Times New Roman" w:hAnsi="Times New Roman" w:cs="Times New Roman"/>
          <w:sz w:val="28"/>
          <w:szCs w:val="28"/>
          <w:vertAlign w:val="superscript"/>
        </w:rPr>
        <w:t>th</w:t>
      </w:r>
      <w:r w:rsidRPr="007570B7">
        <w:rPr>
          <w:rFonts w:ascii="Times New Roman" w:hAnsi="Times New Roman" w:cs="Times New Roman"/>
          <w:sz w:val="28"/>
          <w:szCs w:val="28"/>
        </w:rPr>
        <w:t xml:space="preserve"> 2016, sought the following relief:</w:t>
      </w:r>
    </w:p>
    <w:p w:rsidR="007D045B" w:rsidRDefault="007D045B" w:rsidP="00AB2185">
      <w:pPr>
        <w:pStyle w:val="ListParagraph"/>
        <w:spacing w:after="0" w:line="240" w:lineRule="auto"/>
        <w:ind w:left="1526"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601093" w:rsidRPr="00D04CDF">
        <w:rPr>
          <w:rFonts w:ascii="Times New Roman" w:hAnsi="Times New Roman" w:cs="Times New Roman"/>
          <w:sz w:val="24"/>
          <w:szCs w:val="24"/>
        </w:rPr>
        <w:t>“1. A declaration</w:t>
      </w:r>
      <w:r w:rsidR="003D7DE4">
        <w:rPr>
          <w:rFonts w:ascii="Times New Roman" w:hAnsi="Times New Roman" w:cs="Times New Roman"/>
          <w:sz w:val="24"/>
          <w:szCs w:val="24"/>
        </w:rPr>
        <w:t xml:space="preserve"> that the decision or administrative act of the Defendant acting in his capacity as the Director of Public Prosecutions of Barbados whereby on or about the 30</w:t>
      </w:r>
      <w:r w:rsidR="003D7DE4" w:rsidRPr="003D7DE4">
        <w:rPr>
          <w:rFonts w:ascii="Times New Roman" w:hAnsi="Times New Roman" w:cs="Times New Roman"/>
          <w:sz w:val="24"/>
          <w:szCs w:val="24"/>
          <w:vertAlign w:val="superscript"/>
        </w:rPr>
        <w:t>th</w:t>
      </w:r>
      <w:r w:rsidR="003D7DE4">
        <w:rPr>
          <w:rFonts w:ascii="Times New Roman" w:hAnsi="Times New Roman" w:cs="Times New Roman"/>
          <w:sz w:val="24"/>
          <w:szCs w:val="24"/>
        </w:rPr>
        <w:t xml:space="preserve"> day of September 2016 he directed the Commissioner of Police and the Magistrate for District E </w:t>
      </w:r>
      <w:proofErr w:type="spellStart"/>
      <w:r w:rsidR="003D7DE4">
        <w:rPr>
          <w:rFonts w:ascii="Times New Roman" w:hAnsi="Times New Roman" w:cs="Times New Roman"/>
          <w:sz w:val="24"/>
          <w:szCs w:val="24"/>
        </w:rPr>
        <w:t>Holetown</w:t>
      </w:r>
      <w:proofErr w:type="spellEnd"/>
      <w:r w:rsidR="003D7DE4">
        <w:rPr>
          <w:rFonts w:ascii="Times New Roman" w:hAnsi="Times New Roman" w:cs="Times New Roman"/>
          <w:sz w:val="24"/>
          <w:szCs w:val="24"/>
        </w:rPr>
        <w:t xml:space="preserve"> to dismiss 8 charges laid by the Commissioner of Police on or about the 14</w:t>
      </w:r>
      <w:r w:rsidR="003D7DE4" w:rsidRPr="003D7DE4">
        <w:rPr>
          <w:rFonts w:ascii="Times New Roman" w:hAnsi="Times New Roman" w:cs="Times New Roman"/>
          <w:sz w:val="24"/>
          <w:szCs w:val="24"/>
          <w:vertAlign w:val="superscript"/>
        </w:rPr>
        <w:t>th</w:t>
      </w:r>
      <w:r w:rsidR="003D7DE4">
        <w:rPr>
          <w:rFonts w:ascii="Times New Roman" w:hAnsi="Times New Roman" w:cs="Times New Roman"/>
          <w:sz w:val="24"/>
          <w:szCs w:val="24"/>
        </w:rPr>
        <w:t xml:space="preserve"> day of June 2014 against accused persons </w:t>
      </w:r>
      <w:proofErr w:type="spellStart"/>
      <w:r w:rsidR="003D7DE4">
        <w:rPr>
          <w:rFonts w:ascii="Times New Roman" w:hAnsi="Times New Roman" w:cs="Times New Roman"/>
          <w:sz w:val="24"/>
          <w:szCs w:val="24"/>
        </w:rPr>
        <w:t>Mr.</w:t>
      </w:r>
      <w:proofErr w:type="spellEnd"/>
      <w:r w:rsidR="003D7DE4">
        <w:rPr>
          <w:rFonts w:ascii="Times New Roman" w:hAnsi="Times New Roman" w:cs="Times New Roman"/>
          <w:sz w:val="24"/>
          <w:szCs w:val="24"/>
        </w:rPr>
        <w:t xml:space="preserve"> Barry </w:t>
      </w:r>
      <w:proofErr w:type="spellStart"/>
      <w:r w:rsidR="003D7DE4">
        <w:rPr>
          <w:rFonts w:ascii="Times New Roman" w:hAnsi="Times New Roman" w:cs="Times New Roman"/>
          <w:sz w:val="24"/>
          <w:szCs w:val="24"/>
        </w:rPr>
        <w:t>Dueck</w:t>
      </w:r>
      <w:proofErr w:type="spellEnd"/>
      <w:r w:rsidR="003D7DE4">
        <w:rPr>
          <w:rFonts w:ascii="Times New Roman" w:hAnsi="Times New Roman" w:cs="Times New Roman"/>
          <w:sz w:val="24"/>
          <w:szCs w:val="24"/>
        </w:rPr>
        <w:t xml:space="preserve"> and </w:t>
      </w:r>
      <w:proofErr w:type="spellStart"/>
      <w:r w:rsidR="003D7DE4">
        <w:rPr>
          <w:rFonts w:ascii="Times New Roman" w:hAnsi="Times New Roman" w:cs="Times New Roman"/>
          <w:sz w:val="24"/>
          <w:szCs w:val="24"/>
        </w:rPr>
        <w:t>Mrs.</w:t>
      </w:r>
      <w:proofErr w:type="spellEnd"/>
      <w:r w:rsidR="003D7DE4">
        <w:rPr>
          <w:rFonts w:ascii="Times New Roman" w:hAnsi="Times New Roman" w:cs="Times New Roman"/>
          <w:sz w:val="24"/>
          <w:szCs w:val="24"/>
        </w:rPr>
        <w:t xml:space="preserve"> Barbara </w:t>
      </w:r>
      <w:proofErr w:type="spellStart"/>
      <w:r w:rsidR="003D7DE4">
        <w:rPr>
          <w:rFonts w:ascii="Times New Roman" w:hAnsi="Times New Roman" w:cs="Times New Roman"/>
          <w:sz w:val="24"/>
          <w:szCs w:val="24"/>
        </w:rPr>
        <w:t>Dueck</w:t>
      </w:r>
      <w:proofErr w:type="spellEnd"/>
      <w:r w:rsidR="003D7DE4">
        <w:rPr>
          <w:rFonts w:ascii="Times New Roman" w:hAnsi="Times New Roman" w:cs="Times New Roman"/>
          <w:sz w:val="24"/>
          <w:szCs w:val="24"/>
        </w:rPr>
        <w:t xml:space="preserve"> in the District E Magistrate’s Court </w:t>
      </w:r>
      <w:proofErr w:type="spellStart"/>
      <w:r w:rsidR="003D7DE4">
        <w:rPr>
          <w:rFonts w:ascii="Times New Roman" w:hAnsi="Times New Roman" w:cs="Times New Roman"/>
          <w:sz w:val="24"/>
          <w:szCs w:val="24"/>
        </w:rPr>
        <w:t>Holetown</w:t>
      </w:r>
      <w:proofErr w:type="spellEnd"/>
      <w:r w:rsidR="003D7DE4">
        <w:rPr>
          <w:rFonts w:ascii="Times New Roman" w:hAnsi="Times New Roman" w:cs="Times New Roman"/>
          <w:sz w:val="24"/>
          <w:szCs w:val="24"/>
        </w:rPr>
        <w:t xml:space="preserve"> for offences including (i) Theft (ii) contravention of the Exchange Control Act and (iii) contravention of the Securities Act, was invalid or </w:t>
      </w:r>
      <w:r w:rsidR="00A53398" w:rsidRPr="007D151C">
        <w:rPr>
          <w:rFonts w:ascii="Times New Roman" w:hAnsi="Times New Roman" w:cs="Times New Roman"/>
          <w:i/>
          <w:sz w:val="24"/>
          <w:szCs w:val="24"/>
        </w:rPr>
        <w:t>ultra</w:t>
      </w:r>
      <w:r w:rsidR="003D7DE4" w:rsidRPr="007D151C">
        <w:rPr>
          <w:rFonts w:ascii="Times New Roman" w:hAnsi="Times New Roman" w:cs="Times New Roman"/>
          <w:i/>
          <w:sz w:val="24"/>
          <w:szCs w:val="24"/>
        </w:rPr>
        <w:t xml:space="preserve"> vires </w:t>
      </w:r>
      <w:r w:rsidR="003D7DE4">
        <w:rPr>
          <w:rFonts w:ascii="Times New Roman" w:hAnsi="Times New Roman" w:cs="Times New Roman"/>
          <w:sz w:val="24"/>
          <w:szCs w:val="24"/>
        </w:rPr>
        <w:t>and/or void and/or contrary to law and/or breached the principles of natural justice and/or was an unreasonable or irregular or improper exercise of discretion and/or was based on an error of law.</w:t>
      </w:r>
    </w:p>
    <w:p w:rsidR="007D151C" w:rsidRDefault="007D045B" w:rsidP="00AB2185">
      <w:pPr>
        <w:pStyle w:val="ListParagraph"/>
        <w:tabs>
          <w:tab w:val="left" w:pos="1530"/>
        </w:tabs>
        <w:spacing w:after="0" w:line="240" w:lineRule="auto"/>
        <w:ind w:left="1526" w:hanging="27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D151C">
        <w:rPr>
          <w:rFonts w:ascii="Times New Roman" w:hAnsi="Times New Roman" w:cs="Times New Roman"/>
          <w:sz w:val="24"/>
          <w:szCs w:val="24"/>
        </w:rPr>
        <w:t xml:space="preserve">An order or </w:t>
      </w:r>
      <w:r w:rsidR="007D151C" w:rsidRPr="007D151C">
        <w:rPr>
          <w:rFonts w:ascii="Times New Roman" w:hAnsi="Times New Roman" w:cs="Times New Roman"/>
          <w:i/>
          <w:sz w:val="24"/>
          <w:szCs w:val="24"/>
        </w:rPr>
        <w:t>certiorari</w:t>
      </w:r>
      <w:r w:rsidR="007D151C">
        <w:rPr>
          <w:rFonts w:ascii="Times New Roman" w:hAnsi="Times New Roman" w:cs="Times New Roman"/>
          <w:sz w:val="24"/>
          <w:szCs w:val="24"/>
        </w:rPr>
        <w:t xml:space="preserve"> quashing the said decision of the Defendant effected on the 30</w:t>
      </w:r>
      <w:r w:rsidR="007D151C" w:rsidRPr="007D151C">
        <w:rPr>
          <w:rFonts w:ascii="Times New Roman" w:hAnsi="Times New Roman" w:cs="Times New Roman"/>
          <w:sz w:val="24"/>
          <w:szCs w:val="24"/>
          <w:vertAlign w:val="superscript"/>
        </w:rPr>
        <w:t>th</w:t>
      </w:r>
      <w:r w:rsidR="007D151C">
        <w:rPr>
          <w:rFonts w:ascii="Times New Roman" w:hAnsi="Times New Roman" w:cs="Times New Roman"/>
          <w:sz w:val="24"/>
          <w:szCs w:val="24"/>
        </w:rPr>
        <w:t xml:space="preserve"> day of September 2016, acting in his capacity as the Director of Public Prosecutions of Barbados to dismiss the said 8 charges brought by the Commissioner of Police against accused persons </w:t>
      </w:r>
      <w:proofErr w:type="spellStart"/>
      <w:r w:rsidR="007D151C">
        <w:rPr>
          <w:rFonts w:ascii="Times New Roman" w:hAnsi="Times New Roman" w:cs="Times New Roman"/>
          <w:sz w:val="24"/>
          <w:szCs w:val="24"/>
        </w:rPr>
        <w:t>Mr.</w:t>
      </w:r>
      <w:proofErr w:type="spellEnd"/>
      <w:r w:rsidR="007D151C">
        <w:rPr>
          <w:rFonts w:ascii="Times New Roman" w:hAnsi="Times New Roman" w:cs="Times New Roman"/>
          <w:sz w:val="24"/>
          <w:szCs w:val="24"/>
        </w:rPr>
        <w:t xml:space="preserve"> Barry </w:t>
      </w:r>
      <w:proofErr w:type="spellStart"/>
      <w:r w:rsidR="007D151C">
        <w:rPr>
          <w:rFonts w:ascii="Times New Roman" w:hAnsi="Times New Roman" w:cs="Times New Roman"/>
          <w:sz w:val="24"/>
          <w:szCs w:val="24"/>
        </w:rPr>
        <w:t>Dueck</w:t>
      </w:r>
      <w:proofErr w:type="spellEnd"/>
      <w:r w:rsidR="007D151C">
        <w:rPr>
          <w:rFonts w:ascii="Times New Roman" w:hAnsi="Times New Roman" w:cs="Times New Roman"/>
          <w:sz w:val="24"/>
          <w:szCs w:val="24"/>
        </w:rPr>
        <w:t xml:space="preserve"> and </w:t>
      </w:r>
      <w:proofErr w:type="spellStart"/>
      <w:r w:rsidR="007D151C">
        <w:rPr>
          <w:rFonts w:ascii="Times New Roman" w:hAnsi="Times New Roman" w:cs="Times New Roman"/>
          <w:sz w:val="24"/>
          <w:szCs w:val="24"/>
        </w:rPr>
        <w:t>Mrs.</w:t>
      </w:r>
      <w:proofErr w:type="spellEnd"/>
      <w:r w:rsidR="007D151C">
        <w:rPr>
          <w:rFonts w:ascii="Times New Roman" w:hAnsi="Times New Roman" w:cs="Times New Roman"/>
          <w:sz w:val="24"/>
          <w:szCs w:val="24"/>
        </w:rPr>
        <w:t xml:space="preserve"> </w:t>
      </w:r>
      <w:r w:rsidR="00D455D5">
        <w:rPr>
          <w:rFonts w:ascii="Times New Roman" w:hAnsi="Times New Roman" w:cs="Times New Roman"/>
          <w:sz w:val="24"/>
          <w:szCs w:val="24"/>
        </w:rPr>
        <w:t>Barbara</w:t>
      </w:r>
      <w:r w:rsidR="007D151C">
        <w:rPr>
          <w:rFonts w:ascii="Times New Roman" w:hAnsi="Times New Roman" w:cs="Times New Roman"/>
          <w:sz w:val="24"/>
          <w:szCs w:val="24"/>
        </w:rPr>
        <w:t xml:space="preserve"> </w:t>
      </w:r>
      <w:proofErr w:type="spellStart"/>
      <w:r w:rsidR="007D151C">
        <w:rPr>
          <w:rFonts w:ascii="Times New Roman" w:hAnsi="Times New Roman" w:cs="Times New Roman"/>
          <w:sz w:val="24"/>
          <w:szCs w:val="24"/>
        </w:rPr>
        <w:t>Dueck</w:t>
      </w:r>
      <w:proofErr w:type="spellEnd"/>
      <w:r w:rsidR="007D151C">
        <w:rPr>
          <w:rFonts w:ascii="Times New Roman" w:hAnsi="Times New Roman" w:cs="Times New Roman"/>
          <w:sz w:val="24"/>
          <w:szCs w:val="24"/>
        </w:rPr>
        <w:t xml:space="preserve"> in the District E Magistrate’s Court </w:t>
      </w:r>
      <w:proofErr w:type="spellStart"/>
      <w:r w:rsidR="007D151C">
        <w:rPr>
          <w:rFonts w:ascii="Times New Roman" w:hAnsi="Times New Roman" w:cs="Times New Roman"/>
          <w:sz w:val="24"/>
          <w:szCs w:val="24"/>
        </w:rPr>
        <w:t>Holetown</w:t>
      </w:r>
      <w:proofErr w:type="spellEnd"/>
      <w:r w:rsidR="007D151C">
        <w:rPr>
          <w:rFonts w:ascii="Times New Roman" w:hAnsi="Times New Roman" w:cs="Times New Roman"/>
          <w:sz w:val="24"/>
          <w:szCs w:val="24"/>
        </w:rPr>
        <w:t>.</w:t>
      </w:r>
    </w:p>
    <w:p w:rsidR="00D455D5" w:rsidRDefault="00D455D5" w:rsidP="00AB2185">
      <w:pPr>
        <w:pStyle w:val="ListParagraph"/>
        <w:spacing w:after="0" w:line="240" w:lineRule="auto"/>
        <w:ind w:left="1526" w:hanging="270"/>
        <w:jc w:val="both"/>
        <w:rPr>
          <w:rFonts w:ascii="Times New Roman" w:hAnsi="Times New Roman" w:cs="Times New Roman"/>
          <w:sz w:val="24"/>
          <w:szCs w:val="24"/>
        </w:rPr>
      </w:pPr>
      <w:r>
        <w:rPr>
          <w:rFonts w:ascii="Times New Roman" w:hAnsi="Times New Roman" w:cs="Times New Roman"/>
          <w:sz w:val="24"/>
          <w:szCs w:val="24"/>
        </w:rPr>
        <w:t xml:space="preserve">3. An order or </w:t>
      </w:r>
      <w:r w:rsidRPr="00BB19A4">
        <w:rPr>
          <w:rFonts w:ascii="Times New Roman" w:hAnsi="Times New Roman" w:cs="Times New Roman"/>
          <w:i/>
          <w:sz w:val="24"/>
          <w:szCs w:val="24"/>
        </w:rPr>
        <w:t>mandamus</w:t>
      </w:r>
      <w:r>
        <w:rPr>
          <w:rFonts w:ascii="Times New Roman" w:hAnsi="Times New Roman" w:cs="Times New Roman"/>
          <w:sz w:val="24"/>
          <w:szCs w:val="24"/>
        </w:rPr>
        <w:t xml:space="preserve"> requiring the Defendant to </w:t>
      </w:r>
      <w:r w:rsidR="00465050">
        <w:rPr>
          <w:rFonts w:ascii="Times New Roman" w:hAnsi="Times New Roman" w:cs="Times New Roman"/>
          <w:sz w:val="24"/>
          <w:szCs w:val="24"/>
        </w:rPr>
        <w:t>cause</w:t>
      </w:r>
      <w:r>
        <w:rPr>
          <w:rFonts w:ascii="Times New Roman" w:hAnsi="Times New Roman" w:cs="Times New Roman"/>
          <w:sz w:val="24"/>
          <w:szCs w:val="24"/>
        </w:rPr>
        <w:t xml:space="preserve"> the said 8 charges to be re-laid against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Barry </w:t>
      </w:r>
      <w:proofErr w:type="spellStart"/>
      <w:r>
        <w:rPr>
          <w:rFonts w:ascii="Times New Roman" w:hAnsi="Times New Roman" w:cs="Times New Roman"/>
          <w:sz w:val="24"/>
          <w:szCs w:val="24"/>
        </w:rPr>
        <w:t>Dueck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Barbara </w:t>
      </w:r>
      <w:proofErr w:type="spellStart"/>
      <w:r>
        <w:rPr>
          <w:rFonts w:ascii="Times New Roman" w:hAnsi="Times New Roman" w:cs="Times New Roman"/>
          <w:sz w:val="24"/>
          <w:szCs w:val="24"/>
        </w:rPr>
        <w:t>Dueck</w:t>
      </w:r>
      <w:proofErr w:type="spellEnd"/>
      <w:r>
        <w:rPr>
          <w:rFonts w:ascii="Times New Roman" w:hAnsi="Times New Roman" w:cs="Times New Roman"/>
          <w:sz w:val="24"/>
          <w:szCs w:val="24"/>
        </w:rPr>
        <w:t>.</w:t>
      </w:r>
    </w:p>
    <w:p w:rsidR="00127D12" w:rsidRDefault="00127D12" w:rsidP="00AB2185">
      <w:pPr>
        <w:pStyle w:val="ListParagraph"/>
        <w:spacing w:after="0" w:line="240" w:lineRule="auto"/>
        <w:ind w:left="1526" w:hanging="27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An order that the costs of and incidental to this application be paid by the Defendant.</w:t>
      </w:r>
    </w:p>
    <w:p w:rsidR="00895E76" w:rsidRDefault="00895E76" w:rsidP="00AB2185">
      <w:pPr>
        <w:pStyle w:val="ListParagraph"/>
        <w:spacing w:after="0" w:line="240" w:lineRule="auto"/>
        <w:ind w:left="1526" w:hanging="27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Such further and/or other relief as may be deemed fit.</w:t>
      </w:r>
    </w:p>
    <w:p w:rsidR="00AB2185" w:rsidRDefault="00AB2185" w:rsidP="00AB2185">
      <w:pPr>
        <w:pStyle w:val="ListParagraph"/>
        <w:spacing w:after="0" w:line="240" w:lineRule="auto"/>
        <w:ind w:left="1526" w:hanging="270"/>
        <w:jc w:val="both"/>
        <w:rPr>
          <w:rFonts w:ascii="Times New Roman" w:hAnsi="Times New Roman" w:cs="Times New Roman"/>
          <w:sz w:val="24"/>
          <w:szCs w:val="24"/>
        </w:rPr>
      </w:pPr>
    </w:p>
    <w:p w:rsidR="00895E76" w:rsidRDefault="00895E76" w:rsidP="00780AEF">
      <w:pPr>
        <w:pStyle w:val="ListParagraph"/>
        <w:spacing w:after="0" w:line="240" w:lineRule="auto"/>
        <w:ind w:left="1267" w:right="446"/>
        <w:jc w:val="both"/>
        <w:rPr>
          <w:rFonts w:ascii="Times New Roman" w:hAnsi="Times New Roman" w:cs="Times New Roman"/>
          <w:sz w:val="24"/>
          <w:szCs w:val="24"/>
        </w:rPr>
      </w:pPr>
      <w:r>
        <w:rPr>
          <w:rFonts w:ascii="Times New Roman" w:hAnsi="Times New Roman" w:cs="Times New Roman"/>
          <w:sz w:val="24"/>
          <w:szCs w:val="24"/>
        </w:rPr>
        <w:t xml:space="preserve">AND FURTHER TAKE NOTICE that the grounds of this application in accordance with Section 4 of the Administrative Justice Act </w:t>
      </w:r>
      <w:r w:rsidR="005E5058">
        <w:rPr>
          <w:rFonts w:ascii="Times New Roman" w:hAnsi="Times New Roman" w:cs="Times New Roman"/>
          <w:sz w:val="24"/>
          <w:szCs w:val="24"/>
        </w:rPr>
        <w:t>CAP</w:t>
      </w:r>
      <w:r>
        <w:rPr>
          <w:rFonts w:ascii="Times New Roman" w:hAnsi="Times New Roman" w:cs="Times New Roman"/>
          <w:sz w:val="24"/>
          <w:szCs w:val="24"/>
        </w:rPr>
        <w:t xml:space="preserve"> 109B of the Laws of Barbados are:</w:t>
      </w:r>
    </w:p>
    <w:p w:rsidR="00780AEF" w:rsidRDefault="00780AEF" w:rsidP="00780AEF">
      <w:pPr>
        <w:pStyle w:val="ListParagraph"/>
        <w:spacing w:after="0" w:line="240" w:lineRule="auto"/>
        <w:ind w:left="1267" w:right="446"/>
        <w:jc w:val="both"/>
        <w:rPr>
          <w:rFonts w:ascii="Times New Roman" w:hAnsi="Times New Roman" w:cs="Times New Roman"/>
          <w:sz w:val="24"/>
          <w:szCs w:val="24"/>
        </w:rPr>
      </w:pPr>
    </w:p>
    <w:p w:rsidR="005E5058" w:rsidRDefault="005E5058" w:rsidP="00BE5720">
      <w:pPr>
        <w:pStyle w:val="ListParagraph"/>
        <w:numPr>
          <w:ilvl w:val="0"/>
          <w:numId w:val="28"/>
        </w:numPr>
        <w:spacing w:after="0" w:line="240" w:lineRule="auto"/>
        <w:ind w:left="1890" w:right="446"/>
        <w:jc w:val="both"/>
        <w:rPr>
          <w:rFonts w:ascii="Times New Roman" w:hAnsi="Times New Roman" w:cs="Times New Roman"/>
          <w:sz w:val="24"/>
          <w:szCs w:val="24"/>
        </w:rPr>
      </w:pPr>
      <w:r>
        <w:rPr>
          <w:rFonts w:ascii="Times New Roman" w:hAnsi="Times New Roman" w:cs="Times New Roman"/>
          <w:sz w:val="24"/>
          <w:szCs w:val="24"/>
        </w:rPr>
        <w:t>that the said decision or administrative act was and is contrary to law;</w:t>
      </w:r>
    </w:p>
    <w:p w:rsidR="005E5058" w:rsidRDefault="005E5058" w:rsidP="00BE5720">
      <w:pPr>
        <w:pStyle w:val="ListParagraph"/>
        <w:numPr>
          <w:ilvl w:val="0"/>
          <w:numId w:val="28"/>
        </w:numPr>
        <w:spacing w:after="0" w:line="240" w:lineRule="auto"/>
        <w:ind w:left="1890" w:right="446"/>
        <w:jc w:val="both"/>
        <w:rPr>
          <w:rFonts w:ascii="Times New Roman" w:hAnsi="Times New Roman" w:cs="Times New Roman"/>
          <w:sz w:val="24"/>
          <w:szCs w:val="24"/>
        </w:rPr>
      </w:pPr>
      <w:r>
        <w:rPr>
          <w:rFonts w:ascii="Times New Roman" w:hAnsi="Times New Roman" w:cs="Times New Roman"/>
          <w:sz w:val="24"/>
          <w:szCs w:val="24"/>
        </w:rPr>
        <w:t xml:space="preserve">that in arriving at the disputed part of the decision, the Defendant took into account irrelevant considerations; </w:t>
      </w:r>
    </w:p>
    <w:p w:rsidR="005E5058" w:rsidRDefault="005E5058" w:rsidP="00BE5720">
      <w:pPr>
        <w:pStyle w:val="ListParagraph"/>
        <w:numPr>
          <w:ilvl w:val="0"/>
          <w:numId w:val="28"/>
        </w:numPr>
        <w:spacing w:after="0" w:line="240" w:lineRule="auto"/>
        <w:ind w:left="1890" w:right="446"/>
        <w:jc w:val="both"/>
        <w:rPr>
          <w:rFonts w:ascii="Times New Roman" w:hAnsi="Times New Roman" w:cs="Times New Roman"/>
          <w:sz w:val="24"/>
          <w:szCs w:val="24"/>
        </w:rPr>
      </w:pPr>
      <w:r>
        <w:rPr>
          <w:rFonts w:ascii="Times New Roman" w:hAnsi="Times New Roman" w:cs="Times New Roman"/>
          <w:sz w:val="24"/>
          <w:szCs w:val="24"/>
        </w:rPr>
        <w:lastRenderedPageBreak/>
        <w:t>that in arriving at the disputed part of the decision, the Defendant failed to take into account relevant considerations;</w:t>
      </w:r>
    </w:p>
    <w:p w:rsidR="005E5058" w:rsidRDefault="005E5058" w:rsidP="00BE5720">
      <w:pPr>
        <w:pStyle w:val="ListParagraph"/>
        <w:numPr>
          <w:ilvl w:val="0"/>
          <w:numId w:val="28"/>
        </w:numPr>
        <w:spacing w:after="0" w:line="240" w:lineRule="auto"/>
        <w:ind w:left="1890" w:right="446"/>
        <w:jc w:val="both"/>
        <w:rPr>
          <w:rFonts w:ascii="Times New Roman" w:hAnsi="Times New Roman" w:cs="Times New Roman"/>
          <w:sz w:val="24"/>
          <w:szCs w:val="24"/>
        </w:rPr>
      </w:pPr>
      <w:r>
        <w:rPr>
          <w:rFonts w:ascii="Times New Roman" w:hAnsi="Times New Roman" w:cs="Times New Roman"/>
          <w:sz w:val="24"/>
          <w:szCs w:val="24"/>
        </w:rPr>
        <w:t>that the said decision or administrative act was in breach of the principles of natural justice or was otherwise unfair;</w:t>
      </w:r>
    </w:p>
    <w:p w:rsidR="005E5058" w:rsidRDefault="005E5058" w:rsidP="00BE5720">
      <w:pPr>
        <w:pStyle w:val="ListParagraph"/>
        <w:numPr>
          <w:ilvl w:val="0"/>
          <w:numId w:val="28"/>
        </w:numPr>
        <w:spacing w:after="0" w:line="240" w:lineRule="auto"/>
        <w:ind w:left="1890" w:right="446"/>
        <w:jc w:val="both"/>
        <w:rPr>
          <w:rFonts w:ascii="Times New Roman" w:hAnsi="Times New Roman" w:cs="Times New Roman"/>
          <w:sz w:val="24"/>
          <w:szCs w:val="24"/>
        </w:rPr>
      </w:pPr>
      <w:r>
        <w:rPr>
          <w:rFonts w:ascii="Times New Roman" w:hAnsi="Times New Roman" w:cs="Times New Roman"/>
          <w:sz w:val="24"/>
          <w:szCs w:val="24"/>
        </w:rPr>
        <w:t>that the said decision was made in circumstances where there w</w:t>
      </w:r>
      <w:r w:rsidR="00D3214B">
        <w:rPr>
          <w:rFonts w:ascii="Times New Roman" w:hAnsi="Times New Roman" w:cs="Times New Roman"/>
          <w:sz w:val="24"/>
          <w:szCs w:val="24"/>
        </w:rPr>
        <w:t>a</w:t>
      </w:r>
      <w:r>
        <w:rPr>
          <w:rFonts w:ascii="Times New Roman" w:hAnsi="Times New Roman" w:cs="Times New Roman"/>
          <w:sz w:val="24"/>
          <w:szCs w:val="24"/>
        </w:rPr>
        <w:t>s an absence of procedural fairness;</w:t>
      </w:r>
    </w:p>
    <w:p w:rsidR="005E5058" w:rsidRDefault="005E5058" w:rsidP="00BE5720">
      <w:pPr>
        <w:pStyle w:val="ListParagraph"/>
        <w:numPr>
          <w:ilvl w:val="0"/>
          <w:numId w:val="28"/>
        </w:numPr>
        <w:spacing w:after="0" w:line="240" w:lineRule="auto"/>
        <w:ind w:left="1890" w:right="446"/>
        <w:jc w:val="both"/>
        <w:rPr>
          <w:rFonts w:ascii="Times New Roman" w:hAnsi="Times New Roman" w:cs="Times New Roman"/>
          <w:sz w:val="24"/>
          <w:szCs w:val="24"/>
        </w:rPr>
      </w:pPr>
      <w:r>
        <w:rPr>
          <w:rFonts w:ascii="Times New Roman" w:hAnsi="Times New Roman" w:cs="Times New Roman"/>
          <w:sz w:val="24"/>
          <w:szCs w:val="24"/>
        </w:rPr>
        <w:t>that the said decision was made in circumstances where there was procedural impropriety;</w:t>
      </w:r>
    </w:p>
    <w:p w:rsidR="00D3214B" w:rsidRDefault="00D3214B" w:rsidP="00BE5720">
      <w:pPr>
        <w:pStyle w:val="ListParagraph"/>
        <w:numPr>
          <w:ilvl w:val="0"/>
          <w:numId w:val="28"/>
        </w:numPr>
        <w:spacing w:after="0" w:line="240" w:lineRule="auto"/>
        <w:ind w:left="1890" w:right="446"/>
        <w:jc w:val="both"/>
        <w:rPr>
          <w:rFonts w:ascii="Times New Roman" w:hAnsi="Times New Roman" w:cs="Times New Roman"/>
          <w:sz w:val="24"/>
          <w:szCs w:val="24"/>
        </w:rPr>
      </w:pPr>
      <w:r>
        <w:rPr>
          <w:rFonts w:ascii="Times New Roman" w:hAnsi="Times New Roman" w:cs="Times New Roman"/>
          <w:sz w:val="24"/>
          <w:szCs w:val="24"/>
        </w:rPr>
        <w:t>that the Defendant misdirected himself on the relevant law in relation to the offences and thereby fettered his discretion unreasonably;</w:t>
      </w:r>
    </w:p>
    <w:p w:rsidR="00D3214B" w:rsidRDefault="00D3214B" w:rsidP="00BE5720">
      <w:pPr>
        <w:pStyle w:val="ListParagraph"/>
        <w:numPr>
          <w:ilvl w:val="0"/>
          <w:numId w:val="28"/>
        </w:numPr>
        <w:spacing w:after="0" w:line="240" w:lineRule="auto"/>
        <w:ind w:left="1890" w:right="446"/>
        <w:jc w:val="both"/>
        <w:rPr>
          <w:rFonts w:ascii="Times New Roman" w:hAnsi="Times New Roman" w:cs="Times New Roman"/>
          <w:sz w:val="24"/>
          <w:szCs w:val="24"/>
        </w:rPr>
      </w:pPr>
      <w:r>
        <w:rPr>
          <w:rFonts w:ascii="Times New Roman" w:hAnsi="Times New Roman" w:cs="Times New Roman"/>
          <w:sz w:val="24"/>
          <w:szCs w:val="24"/>
        </w:rPr>
        <w:t>that the said decision was irrational and unreasonable in all of the circumstance</w:t>
      </w:r>
      <w:r w:rsidR="00A83754">
        <w:rPr>
          <w:rFonts w:ascii="Times New Roman" w:hAnsi="Times New Roman" w:cs="Times New Roman"/>
          <w:sz w:val="24"/>
          <w:szCs w:val="24"/>
        </w:rPr>
        <w:t>s of the case;</w:t>
      </w:r>
    </w:p>
    <w:p w:rsidR="00A83754" w:rsidRDefault="00A83754" w:rsidP="00BE5720">
      <w:pPr>
        <w:pStyle w:val="ListParagraph"/>
        <w:numPr>
          <w:ilvl w:val="0"/>
          <w:numId w:val="28"/>
        </w:numPr>
        <w:spacing w:after="0" w:line="240" w:lineRule="auto"/>
        <w:ind w:left="1890" w:right="446"/>
        <w:jc w:val="both"/>
        <w:rPr>
          <w:rFonts w:ascii="Times New Roman" w:hAnsi="Times New Roman" w:cs="Times New Roman"/>
          <w:sz w:val="24"/>
          <w:szCs w:val="24"/>
        </w:rPr>
      </w:pPr>
      <w:r>
        <w:rPr>
          <w:rFonts w:ascii="Times New Roman" w:hAnsi="Times New Roman" w:cs="Times New Roman"/>
          <w:sz w:val="24"/>
          <w:szCs w:val="24"/>
        </w:rPr>
        <w:t xml:space="preserve">that the said decision or administrative act was an abuse of power; and </w:t>
      </w:r>
    </w:p>
    <w:p w:rsidR="00A83754" w:rsidRDefault="00A83754" w:rsidP="00BE5720">
      <w:pPr>
        <w:pStyle w:val="ListParagraph"/>
        <w:numPr>
          <w:ilvl w:val="0"/>
          <w:numId w:val="28"/>
        </w:numPr>
        <w:spacing w:after="0" w:line="240" w:lineRule="auto"/>
        <w:ind w:left="1890" w:right="446"/>
        <w:jc w:val="both"/>
        <w:rPr>
          <w:rFonts w:ascii="Times New Roman" w:hAnsi="Times New Roman" w:cs="Times New Roman"/>
          <w:sz w:val="24"/>
          <w:szCs w:val="24"/>
        </w:rPr>
      </w:pPr>
      <w:r>
        <w:rPr>
          <w:rFonts w:ascii="Times New Roman" w:hAnsi="Times New Roman" w:cs="Times New Roman"/>
          <w:sz w:val="24"/>
          <w:szCs w:val="24"/>
        </w:rPr>
        <w:t>For the reasons more fully set out and particula</w:t>
      </w:r>
      <w:r w:rsidR="001C2020">
        <w:rPr>
          <w:rFonts w:ascii="Times New Roman" w:hAnsi="Times New Roman" w:cs="Times New Roman"/>
          <w:sz w:val="24"/>
          <w:szCs w:val="24"/>
        </w:rPr>
        <w:t>rised</w:t>
      </w:r>
      <w:r>
        <w:rPr>
          <w:rFonts w:ascii="Times New Roman" w:hAnsi="Times New Roman" w:cs="Times New Roman"/>
          <w:sz w:val="24"/>
          <w:szCs w:val="24"/>
        </w:rPr>
        <w:t xml:space="preserve"> in the </w:t>
      </w:r>
      <w:r w:rsidR="00DE79F7">
        <w:rPr>
          <w:rFonts w:ascii="Times New Roman" w:hAnsi="Times New Roman" w:cs="Times New Roman"/>
          <w:sz w:val="24"/>
          <w:szCs w:val="24"/>
        </w:rPr>
        <w:t>Affidavit</w:t>
      </w:r>
      <w:r>
        <w:rPr>
          <w:rFonts w:ascii="Times New Roman" w:hAnsi="Times New Roman" w:cs="Times New Roman"/>
          <w:sz w:val="24"/>
          <w:szCs w:val="24"/>
        </w:rPr>
        <w:t xml:space="preserve"> of </w:t>
      </w:r>
      <w:r w:rsidR="00DE79F7">
        <w:rPr>
          <w:rFonts w:ascii="Times New Roman" w:hAnsi="Times New Roman" w:cs="Times New Roman"/>
          <w:sz w:val="24"/>
          <w:szCs w:val="24"/>
        </w:rPr>
        <w:t>Robert</w:t>
      </w:r>
      <w:r>
        <w:rPr>
          <w:rFonts w:ascii="Times New Roman" w:hAnsi="Times New Roman" w:cs="Times New Roman"/>
          <w:sz w:val="24"/>
          <w:szCs w:val="24"/>
        </w:rPr>
        <w:t xml:space="preserve"> Richardson filed herewith.</w:t>
      </w:r>
      <w:r w:rsidR="001B77F9">
        <w:rPr>
          <w:rFonts w:ascii="Times New Roman" w:hAnsi="Times New Roman" w:cs="Times New Roman"/>
          <w:sz w:val="24"/>
          <w:szCs w:val="24"/>
        </w:rPr>
        <w:t>”</w:t>
      </w:r>
    </w:p>
    <w:p w:rsidR="00FD5F08" w:rsidRPr="007D151C" w:rsidRDefault="00FD5F08" w:rsidP="00FD5F08">
      <w:pPr>
        <w:pStyle w:val="ListParagraph"/>
        <w:spacing w:after="0" w:line="240" w:lineRule="auto"/>
        <w:ind w:left="1890" w:right="446"/>
        <w:jc w:val="both"/>
        <w:rPr>
          <w:rFonts w:ascii="Times New Roman" w:hAnsi="Times New Roman" w:cs="Times New Roman"/>
          <w:sz w:val="24"/>
          <w:szCs w:val="24"/>
        </w:rPr>
      </w:pPr>
    </w:p>
    <w:p w:rsidR="000F03D6" w:rsidRPr="000F03D6" w:rsidRDefault="00601093" w:rsidP="00601093">
      <w:pPr>
        <w:pStyle w:val="ListParagraph"/>
        <w:numPr>
          <w:ilvl w:val="0"/>
          <w:numId w:val="10"/>
        </w:numPr>
        <w:spacing w:after="0" w:line="480" w:lineRule="auto"/>
        <w:ind w:hanging="720"/>
        <w:jc w:val="both"/>
        <w:rPr>
          <w:rFonts w:ascii="Times New Roman" w:hAnsi="Times New Roman" w:cs="Times New Roman"/>
          <w:b/>
          <w:sz w:val="28"/>
          <w:szCs w:val="28"/>
        </w:rPr>
      </w:pPr>
      <w:r w:rsidRPr="000F03D6">
        <w:rPr>
          <w:rFonts w:ascii="Times New Roman" w:hAnsi="Times New Roman" w:cs="Times New Roman"/>
          <w:sz w:val="28"/>
          <w:szCs w:val="28"/>
        </w:rPr>
        <w:t xml:space="preserve">The factual circumstances relate to contractual relations </w:t>
      </w:r>
      <w:r w:rsidR="003B1A37">
        <w:rPr>
          <w:rFonts w:ascii="Times New Roman" w:hAnsi="Times New Roman" w:cs="Times New Roman"/>
          <w:sz w:val="28"/>
          <w:szCs w:val="28"/>
        </w:rPr>
        <w:t xml:space="preserve">(business relationship) </w:t>
      </w:r>
      <w:r w:rsidRPr="000F03D6">
        <w:rPr>
          <w:rFonts w:ascii="Times New Roman" w:hAnsi="Times New Roman" w:cs="Times New Roman"/>
          <w:sz w:val="28"/>
          <w:szCs w:val="28"/>
        </w:rPr>
        <w:t xml:space="preserve">between the </w:t>
      </w:r>
      <w:proofErr w:type="spellStart"/>
      <w:r w:rsidRPr="000F03D6">
        <w:rPr>
          <w:rFonts w:ascii="Times New Roman" w:hAnsi="Times New Roman" w:cs="Times New Roman"/>
          <w:sz w:val="28"/>
          <w:szCs w:val="28"/>
        </w:rPr>
        <w:t>Duecks</w:t>
      </w:r>
      <w:proofErr w:type="spellEnd"/>
      <w:r w:rsidRPr="000F03D6">
        <w:rPr>
          <w:rFonts w:ascii="Times New Roman" w:hAnsi="Times New Roman" w:cs="Times New Roman"/>
          <w:sz w:val="28"/>
          <w:szCs w:val="28"/>
        </w:rPr>
        <w:t xml:space="preserve"> and the Claimants</w:t>
      </w:r>
      <w:r w:rsidR="004762AD">
        <w:rPr>
          <w:rFonts w:ascii="Times New Roman" w:hAnsi="Times New Roman" w:cs="Times New Roman"/>
          <w:sz w:val="28"/>
          <w:szCs w:val="28"/>
        </w:rPr>
        <w:t>,</w:t>
      </w:r>
      <w:r w:rsidRPr="000F03D6">
        <w:rPr>
          <w:rFonts w:ascii="Times New Roman" w:hAnsi="Times New Roman" w:cs="Times New Roman"/>
          <w:sz w:val="28"/>
          <w:szCs w:val="28"/>
        </w:rPr>
        <w:t xml:space="preserve"> as a consequence of which they </w:t>
      </w:r>
      <w:r w:rsidR="000C41E2">
        <w:rPr>
          <w:rFonts w:ascii="Times New Roman" w:hAnsi="Times New Roman" w:cs="Times New Roman"/>
          <w:sz w:val="28"/>
          <w:szCs w:val="28"/>
        </w:rPr>
        <w:t xml:space="preserve">(the Claimants) </w:t>
      </w:r>
      <w:r w:rsidRPr="000F03D6">
        <w:rPr>
          <w:rFonts w:ascii="Times New Roman" w:hAnsi="Times New Roman" w:cs="Times New Roman"/>
          <w:sz w:val="28"/>
          <w:szCs w:val="28"/>
        </w:rPr>
        <w:t>are alleging</w:t>
      </w:r>
      <w:r w:rsidR="004762AD">
        <w:rPr>
          <w:rFonts w:ascii="Times New Roman" w:hAnsi="Times New Roman" w:cs="Times New Roman"/>
          <w:sz w:val="28"/>
          <w:szCs w:val="28"/>
        </w:rPr>
        <w:t>,</w:t>
      </w:r>
      <w:r w:rsidRPr="000F03D6">
        <w:rPr>
          <w:rFonts w:ascii="Times New Roman" w:hAnsi="Times New Roman" w:cs="Times New Roman"/>
          <w:sz w:val="28"/>
          <w:szCs w:val="28"/>
        </w:rPr>
        <w:t xml:space="preserve"> inter</w:t>
      </w:r>
      <w:r w:rsidR="00E5368E">
        <w:rPr>
          <w:rFonts w:ascii="Times New Roman" w:hAnsi="Times New Roman" w:cs="Times New Roman"/>
          <w:sz w:val="28"/>
          <w:szCs w:val="28"/>
        </w:rPr>
        <w:t xml:space="preserve"> </w:t>
      </w:r>
      <w:r w:rsidRPr="000F03D6">
        <w:rPr>
          <w:rFonts w:ascii="Times New Roman" w:hAnsi="Times New Roman" w:cs="Times New Roman"/>
          <w:sz w:val="28"/>
          <w:szCs w:val="28"/>
        </w:rPr>
        <w:t>alia, theft and fraud.</w:t>
      </w:r>
    </w:p>
    <w:p w:rsidR="000F03D6" w:rsidRPr="000F03D6" w:rsidRDefault="00601093" w:rsidP="000F03D6">
      <w:pPr>
        <w:spacing w:after="0" w:line="480" w:lineRule="auto"/>
        <w:jc w:val="both"/>
        <w:rPr>
          <w:rFonts w:ascii="Times New Roman" w:hAnsi="Times New Roman" w:cs="Times New Roman"/>
          <w:sz w:val="28"/>
          <w:szCs w:val="28"/>
        </w:rPr>
      </w:pPr>
      <w:r w:rsidRPr="000F03D6">
        <w:rPr>
          <w:rFonts w:ascii="Times New Roman" w:hAnsi="Times New Roman" w:cs="Times New Roman"/>
          <w:b/>
          <w:sz w:val="28"/>
          <w:szCs w:val="28"/>
        </w:rPr>
        <w:t xml:space="preserve">The Content of the Affidavits of Barry </w:t>
      </w:r>
      <w:proofErr w:type="spellStart"/>
      <w:r w:rsidRPr="000F03D6">
        <w:rPr>
          <w:rFonts w:ascii="Times New Roman" w:hAnsi="Times New Roman" w:cs="Times New Roman"/>
          <w:b/>
          <w:sz w:val="28"/>
          <w:szCs w:val="28"/>
        </w:rPr>
        <w:t>Dueck</w:t>
      </w:r>
      <w:proofErr w:type="spellEnd"/>
    </w:p>
    <w:p w:rsidR="00396F75" w:rsidRDefault="00601093" w:rsidP="00601093">
      <w:pPr>
        <w:pStyle w:val="ListParagraph"/>
        <w:numPr>
          <w:ilvl w:val="0"/>
          <w:numId w:val="10"/>
        </w:numPr>
        <w:spacing w:after="0" w:line="480" w:lineRule="auto"/>
        <w:ind w:hanging="720"/>
        <w:jc w:val="both"/>
        <w:rPr>
          <w:rFonts w:ascii="Times New Roman" w:hAnsi="Times New Roman" w:cs="Times New Roman"/>
          <w:sz w:val="28"/>
          <w:szCs w:val="28"/>
        </w:rPr>
      </w:pPr>
      <w:r w:rsidRPr="00396F75">
        <w:rPr>
          <w:rFonts w:ascii="Times New Roman" w:hAnsi="Times New Roman" w:cs="Times New Roman"/>
          <w:sz w:val="28"/>
          <w:szCs w:val="28"/>
        </w:rPr>
        <w:t xml:space="preserve">He deposes that he and his wife Barbara </w:t>
      </w:r>
      <w:proofErr w:type="spellStart"/>
      <w:r w:rsidRPr="00396F75">
        <w:rPr>
          <w:rFonts w:ascii="Times New Roman" w:hAnsi="Times New Roman" w:cs="Times New Roman"/>
          <w:sz w:val="28"/>
          <w:szCs w:val="28"/>
        </w:rPr>
        <w:t>Dueck</w:t>
      </w:r>
      <w:proofErr w:type="spellEnd"/>
      <w:r w:rsidR="00296389" w:rsidRPr="00396F75">
        <w:rPr>
          <w:rFonts w:ascii="Times New Roman" w:hAnsi="Times New Roman" w:cs="Times New Roman"/>
          <w:sz w:val="28"/>
          <w:szCs w:val="28"/>
        </w:rPr>
        <w:t xml:space="preserve"> </w:t>
      </w:r>
      <w:r w:rsidRPr="00396F75">
        <w:rPr>
          <w:rFonts w:ascii="Times New Roman" w:hAnsi="Times New Roman" w:cs="Times New Roman"/>
          <w:sz w:val="28"/>
          <w:szCs w:val="28"/>
        </w:rPr>
        <w:t>are interested and directly affected parties in these proceedings</w:t>
      </w:r>
      <w:r w:rsidR="004762AD">
        <w:rPr>
          <w:rFonts w:ascii="Times New Roman" w:hAnsi="Times New Roman" w:cs="Times New Roman"/>
          <w:sz w:val="28"/>
          <w:szCs w:val="28"/>
        </w:rPr>
        <w:t>,</w:t>
      </w:r>
      <w:r w:rsidRPr="00396F75">
        <w:rPr>
          <w:rFonts w:ascii="Times New Roman" w:hAnsi="Times New Roman" w:cs="Times New Roman"/>
          <w:sz w:val="28"/>
          <w:szCs w:val="28"/>
        </w:rPr>
        <w:t xml:space="preserve"> as they are the persons against whom the DPP directed the Commissioner of Police and the Magistrate for District E </w:t>
      </w:r>
      <w:proofErr w:type="spellStart"/>
      <w:r w:rsidRPr="00396F75">
        <w:rPr>
          <w:rFonts w:ascii="Times New Roman" w:hAnsi="Times New Roman" w:cs="Times New Roman"/>
          <w:sz w:val="28"/>
          <w:szCs w:val="28"/>
        </w:rPr>
        <w:t>Holetown</w:t>
      </w:r>
      <w:proofErr w:type="spellEnd"/>
      <w:r w:rsidRPr="00396F75">
        <w:rPr>
          <w:rFonts w:ascii="Times New Roman" w:hAnsi="Times New Roman" w:cs="Times New Roman"/>
          <w:sz w:val="28"/>
          <w:szCs w:val="28"/>
        </w:rPr>
        <w:t xml:space="preserve"> to dismiss eight [8] charges. This action challenges that decision by the DPP.</w:t>
      </w:r>
    </w:p>
    <w:p w:rsidR="00DC2698" w:rsidRDefault="00396F75" w:rsidP="00601093">
      <w:pPr>
        <w:pStyle w:val="ListParagraph"/>
        <w:numPr>
          <w:ilvl w:val="0"/>
          <w:numId w:val="10"/>
        </w:numPr>
        <w:spacing w:after="0" w:line="480" w:lineRule="auto"/>
        <w:ind w:hanging="720"/>
        <w:jc w:val="both"/>
        <w:rPr>
          <w:rFonts w:ascii="Times New Roman" w:hAnsi="Times New Roman" w:cs="Times New Roman"/>
          <w:sz w:val="28"/>
          <w:szCs w:val="28"/>
        </w:rPr>
      </w:pPr>
      <w:r w:rsidRPr="00DC2698">
        <w:rPr>
          <w:rFonts w:ascii="Times New Roman" w:hAnsi="Times New Roman" w:cs="Times New Roman"/>
          <w:sz w:val="28"/>
          <w:szCs w:val="28"/>
        </w:rPr>
        <w:t>T</w:t>
      </w:r>
      <w:r w:rsidR="00601093" w:rsidRPr="00DC2698">
        <w:rPr>
          <w:rFonts w:ascii="Times New Roman" w:hAnsi="Times New Roman" w:cs="Times New Roman"/>
          <w:sz w:val="28"/>
          <w:szCs w:val="28"/>
        </w:rPr>
        <w:t xml:space="preserve">he </w:t>
      </w:r>
      <w:proofErr w:type="spellStart"/>
      <w:r w:rsidR="00601093" w:rsidRPr="00DC2698">
        <w:rPr>
          <w:rFonts w:ascii="Times New Roman" w:hAnsi="Times New Roman" w:cs="Times New Roman"/>
          <w:sz w:val="28"/>
          <w:szCs w:val="28"/>
        </w:rPr>
        <w:t>Duecks</w:t>
      </w:r>
      <w:proofErr w:type="spellEnd"/>
      <w:r w:rsidR="00601093" w:rsidRPr="00DC2698">
        <w:rPr>
          <w:rFonts w:ascii="Times New Roman" w:hAnsi="Times New Roman" w:cs="Times New Roman"/>
          <w:sz w:val="28"/>
          <w:szCs w:val="28"/>
        </w:rPr>
        <w:t xml:space="preserve"> submit that they will be directly affected and prejudiced should the decision of the First Defendant be set aside or quashed in these proceedings, inter </w:t>
      </w:r>
      <w:proofErr w:type="gramStart"/>
      <w:r w:rsidR="00601093" w:rsidRPr="00DC2698">
        <w:rPr>
          <w:rFonts w:ascii="Times New Roman" w:hAnsi="Times New Roman" w:cs="Times New Roman"/>
          <w:sz w:val="28"/>
          <w:szCs w:val="28"/>
        </w:rPr>
        <w:t>alia,</w:t>
      </w:r>
      <w:proofErr w:type="gramEnd"/>
      <w:r w:rsidR="00601093" w:rsidRPr="00DC2698">
        <w:rPr>
          <w:rFonts w:ascii="Times New Roman" w:hAnsi="Times New Roman" w:cs="Times New Roman"/>
          <w:sz w:val="28"/>
          <w:szCs w:val="28"/>
        </w:rPr>
        <w:t xml:space="preserve"> their liberty and reputations could be affected. They submit that they should be joined so that this Court “can resolve all the </w:t>
      </w:r>
      <w:r w:rsidR="00601093" w:rsidRPr="00DC2698">
        <w:rPr>
          <w:rFonts w:ascii="Times New Roman" w:hAnsi="Times New Roman" w:cs="Times New Roman"/>
          <w:sz w:val="28"/>
          <w:szCs w:val="28"/>
        </w:rPr>
        <w:lastRenderedPageBreak/>
        <w:t>matters in dispute in these proceedings”. At paragraph 7 of the Affidavit filed on July 4</w:t>
      </w:r>
      <w:r w:rsidR="00601093" w:rsidRPr="00DC2698">
        <w:rPr>
          <w:rFonts w:ascii="Times New Roman" w:hAnsi="Times New Roman" w:cs="Times New Roman"/>
          <w:sz w:val="28"/>
          <w:szCs w:val="28"/>
          <w:vertAlign w:val="superscript"/>
        </w:rPr>
        <w:t>th</w:t>
      </w:r>
      <w:r w:rsidR="00601093" w:rsidRPr="00DC2698">
        <w:rPr>
          <w:rFonts w:ascii="Times New Roman" w:hAnsi="Times New Roman" w:cs="Times New Roman"/>
          <w:sz w:val="28"/>
          <w:szCs w:val="28"/>
        </w:rPr>
        <w:t xml:space="preserve"> 2017 in suit #1520/2016 he states as follows:</w:t>
      </w:r>
    </w:p>
    <w:p w:rsidR="00DC2698" w:rsidRDefault="00601093" w:rsidP="00666349">
      <w:pPr>
        <w:pStyle w:val="ListParagraph"/>
        <w:spacing w:after="0" w:line="240" w:lineRule="auto"/>
        <w:ind w:left="1170" w:right="720"/>
        <w:jc w:val="both"/>
        <w:rPr>
          <w:rFonts w:ascii="Times New Roman" w:hAnsi="Times New Roman" w:cs="Times New Roman"/>
          <w:sz w:val="24"/>
          <w:szCs w:val="24"/>
        </w:rPr>
      </w:pPr>
      <w:r w:rsidRPr="00DC2698">
        <w:rPr>
          <w:rFonts w:ascii="Times New Roman" w:hAnsi="Times New Roman" w:cs="Times New Roman"/>
          <w:sz w:val="28"/>
          <w:szCs w:val="28"/>
        </w:rPr>
        <w:t xml:space="preserve"> </w:t>
      </w:r>
      <w:r w:rsidRPr="00666349">
        <w:rPr>
          <w:rFonts w:ascii="Times New Roman" w:hAnsi="Times New Roman" w:cs="Times New Roman"/>
          <w:sz w:val="24"/>
          <w:szCs w:val="24"/>
        </w:rPr>
        <w:t>“7. My wife and I are in the unique position to provide this Honourable Court with evidence to defend against the setting aside or quashing of the First Defendant’s decision to dismiss the 8 charges brought by the Commissioner of Police against us and we would like</w:t>
      </w:r>
      <w:r w:rsidR="00980E9F" w:rsidRPr="00666349">
        <w:rPr>
          <w:rFonts w:ascii="Times New Roman" w:hAnsi="Times New Roman" w:cs="Times New Roman"/>
          <w:sz w:val="24"/>
          <w:szCs w:val="24"/>
        </w:rPr>
        <w:t xml:space="preserve"> </w:t>
      </w:r>
      <w:r w:rsidRPr="00666349">
        <w:rPr>
          <w:rFonts w:ascii="Times New Roman" w:hAnsi="Times New Roman" w:cs="Times New Roman"/>
          <w:sz w:val="24"/>
          <w:szCs w:val="24"/>
        </w:rPr>
        <w:t>the opportunity to be heard so as to ensure that our legitimate interests, that is our liberty and reputations, are protected. Much of the evidence in the Affidavit of the Claimant relates to matters the First Defendant would have no knowledge of or information on and my wife and I would be the only persons who could assist the Court in providing evidence in relation to same so that this Court can make a proper determination of all the issues in these proceedings which issues are based on the evidence presented to this Court.” See further paragraphs 8 to 23 thereof.</w:t>
      </w:r>
      <w:r w:rsidR="003D334C">
        <w:rPr>
          <w:rFonts w:ascii="Times New Roman" w:hAnsi="Times New Roman" w:cs="Times New Roman"/>
          <w:sz w:val="24"/>
          <w:szCs w:val="24"/>
        </w:rPr>
        <w:t>”</w:t>
      </w:r>
    </w:p>
    <w:p w:rsidR="00666349" w:rsidRPr="00666349" w:rsidRDefault="00666349" w:rsidP="00666349">
      <w:pPr>
        <w:pStyle w:val="ListParagraph"/>
        <w:spacing w:after="0" w:line="240" w:lineRule="auto"/>
        <w:ind w:left="1170" w:right="720"/>
        <w:jc w:val="both"/>
        <w:rPr>
          <w:rFonts w:ascii="Times New Roman" w:hAnsi="Times New Roman" w:cs="Times New Roman"/>
          <w:sz w:val="24"/>
          <w:szCs w:val="24"/>
        </w:rPr>
      </w:pPr>
    </w:p>
    <w:p w:rsidR="008513B5" w:rsidRDefault="00601093" w:rsidP="00601093">
      <w:pPr>
        <w:pStyle w:val="ListParagraph"/>
        <w:numPr>
          <w:ilvl w:val="0"/>
          <w:numId w:val="10"/>
        </w:numPr>
        <w:spacing w:after="0" w:line="480" w:lineRule="auto"/>
        <w:ind w:hanging="720"/>
        <w:jc w:val="both"/>
        <w:rPr>
          <w:rFonts w:ascii="Times New Roman" w:hAnsi="Times New Roman" w:cs="Times New Roman"/>
          <w:sz w:val="28"/>
          <w:szCs w:val="28"/>
        </w:rPr>
      </w:pPr>
      <w:r w:rsidRPr="008513B5">
        <w:rPr>
          <w:rFonts w:ascii="Times New Roman" w:hAnsi="Times New Roman" w:cs="Times New Roman"/>
          <w:sz w:val="28"/>
          <w:szCs w:val="28"/>
        </w:rPr>
        <w:t xml:space="preserve">These affidavits show clearly that the </w:t>
      </w:r>
      <w:proofErr w:type="spellStart"/>
      <w:r w:rsidRPr="008513B5">
        <w:rPr>
          <w:rFonts w:ascii="Times New Roman" w:hAnsi="Times New Roman" w:cs="Times New Roman"/>
          <w:sz w:val="28"/>
          <w:szCs w:val="28"/>
        </w:rPr>
        <w:t>Duecks</w:t>
      </w:r>
      <w:proofErr w:type="spellEnd"/>
      <w:r w:rsidRPr="008513B5">
        <w:rPr>
          <w:rFonts w:ascii="Times New Roman" w:hAnsi="Times New Roman" w:cs="Times New Roman"/>
          <w:sz w:val="28"/>
          <w:szCs w:val="28"/>
        </w:rPr>
        <w:t xml:space="preserve"> have an undeniable private and very personal</w:t>
      </w:r>
      <w:r w:rsidR="003D334C">
        <w:rPr>
          <w:rFonts w:ascii="Times New Roman" w:hAnsi="Times New Roman" w:cs="Times New Roman"/>
          <w:sz w:val="28"/>
          <w:szCs w:val="28"/>
        </w:rPr>
        <w:t>,</w:t>
      </w:r>
      <w:r w:rsidRPr="008513B5">
        <w:rPr>
          <w:rFonts w:ascii="Times New Roman" w:hAnsi="Times New Roman" w:cs="Times New Roman"/>
          <w:sz w:val="28"/>
          <w:szCs w:val="28"/>
        </w:rPr>
        <w:t xml:space="preserve"> interest in these proceedings, but is that sufficient to justify their inclusion in these judicial review proceedings?</w:t>
      </w:r>
    </w:p>
    <w:p w:rsidR="003D334C" w:rsidRPr="003D334C" w:rsidRDefault="00601093" w:rsidP="00601093">
      <w:pPr>
        <w:pStyle w:val="ListParagraph"/>
        <w:numPr>
          <w:ilvl w:val="0"/>
          <w:numId w:val="10"/>
        </w:numPr>
        <w:spacing w:after="0" w:line="480" w:lineRule="auto"/>
        <w:ind w:hanging="720"/>
        <w:jc w:val="both"/>
        <w:rPr>
          <w:rFonts w:ascii="Times New Roman" w:hAnsi="Times New Roman" w:cs="Times New Roman"/>
          <w:b/>
          <w:sz w:val="28"/>
          <w:szCs w:val="28"/>
        </w:rPr>
      </w:pPr>
      <w:r w:rsidRPr="008513B5">
        <w:rPr>
          <w:rFonts w:ascii="Times New Roman" w:hAnsi="Times New Roman" w:cs="Times New Roman"/>
          <w:sz w:val="28"/>
          <w:szCs w:val="28"/>
        </w:rPr>
        <w:t xml:space="preserve">The Claimants in both actions are objecting to the Applications. </w:t>
      </w:r>
    </w:p>
    <w:p w:rsidR="008513B5" w:rsidRPr="008513B5" w:rsidRDefault="00601093" w:rsidP="00601093">
      <w:pPr>
        <w:pStyle w:val="ListParagraph"/>
        <w:numPr>
          <w:ilvl w:val="0"/>
          <w:numId w:val="10"/>
        </w:numPr>
        <w:spacing w:after="0" w:line="480" w:lineRule="auto"/>
        <w:ind w:hanging="720"/>
        <w:jc w:val="both"/>
        <w:rPr>
          <w:rFonts w:ascii="Times New Roman" w:hAnsi="Times New Roman" w:cs="Times New Roman"/>
          <w:b/>
          <w:sz w:val="28"/>
          <w:szCs w:val="28"/>
        </w:rPr>
      </w:pPr>
      <w:r w:rsidRPr="008513B5">
        <w:rPr>
          <w:rFonts w:ascii="Times New Roman" w:hAnsi="Times New Roman" w:cs="Times New Roman"/>
          <w:sz w:val="28"/>
          <w:szCs w:val="28"/>
        </w:rPr>
        <w:t>A neutral position is being taken by counsel for the First Defendant, who declined to make any submissions in this matter.</w:t>
      </w:r>
    </w:p>
    <w:p w:rsidR="008513B5" w:rsidRPr="008275AA" w:rsidRDefault="00601093" w:rsidP="008275AA">
      <w:pPr>
        <w:spacing w:after="0" w:line="480" w:lineRule="auto"/>
        <w:jc w:val="both"/>
        <w:rPr>
          <w:rFonts w:ascii="Times New Roman" w:hAnsi="Times New Roman" w:cs="Times New Roman"/>
          <w:sz w:val="28"/>
          <w:szCs w:val="28"/>
        </w:rPr>
      </w:pPr>
      <w:r w:rsidRPr="008275AA">
        <w:rPr>
          <w:rFonts w:ascii="Times New Roman" w:hAnsi="Times New Roman" w:cs="Times New Roman"/>
          <w:b/>
          <w:sz w:val="28"/>
          <w:szCs w:val="28"/>
        </w:rPr>
        <w:t>Issue[s] Arising</w:t>
      </w:r>
    </w:p>
    <w:p w:rsidR="0061219E" w:rsidRPr="0061219E" w:rsidRDefault="00601093" w:rsidP="00601093">
      <w:pPr>
        <w:pStyle w:val="ListParagraph"/>
        <w:numPr>
          <w:ilvl w:val="0"/>
          <w:numId w:val="10"/>
        </w:numPr>
        <w:spacing w:after="0" w:line="480" w:lineRule="auto"/>
        <w:ind w:hanging="720"/>
        <w:jc w:val="both"/>
        <w:rPr>
          <w:rFonts w:ascii="Times New Roman" w:hAnsi="Times New Roman" w:cs="Times New Roman"/>
          <w:b/>
          <w:sz w:val="28"/>
          <w:szCs w:val="28"/>
        </w:rPr>
      </w:pPr>
      <w:r w:rsidRPr="0061219E">
        <w:rPr>
          <w:rFonts w:ascii="Times New Roman" w:hAnsi="Times New Roman" w:cs="Times New Roman"/>
          <w:sz w:val="28"/>
          <w:szCs w:val="28"/>
        </w:rPr>
        <w:t xml:space="preserve">This matter raises issues of joinder of parties generally, but more specifically, it invites an examination of the principles applicable in determining the proper parties/locus </w:t>
      </w:r>
      <w:proofErr w:type="spellStart"/>
      <w:r w:rsidRPr="0061219E">
        <w:rPr>
          <w:rFonts w:ascii="Times New Roman" w:hAnsi="Times New Roman" w:cs="Times New Roman"/>
          <w:sz w:val="28"/>
          <w:szCs w:val="28"/>
        </w:rPr>
        <w:t>standi</w:t>
      </w:r>
      <w:proofErr w:type="spellEnd"/>
      <w:r w:rsidRPr="0061219E">
        <w:rPr>
          <w:rFonts w:ascii="Times New Roman" w:hAnsi="Times New Roman" w:cs="Times New Roman"/>
          <w:sz w:val="28"/>
          <w:szCs w:val="28"/>
        </w:rPr>
        <w:t xml:space="preserve"> and/or joinder in Judicial Review Proceedings.</w:t>
      </w:r>
    </w:p>
    <w:p w:rsidR="000A04C7" w:rsidRDefault="000A04C7" w:rsidP="0044748E">
      <w:pPr>
        <w:spacing w:after="0" w:line="480" w:lineRule="auto"/>
        <w:jc w:val="both"/>
        <w:rPr>
          <w:rFonts w:ascii="Times New Roman" w:hAnsi="Times New Roman" w:cs="Times New Roman"/>
          <w:b/>
          <w:sz w:val="28"/>
          <w:szCs w:val="28"/>
        </w:rPr>
      </w:pPr>
    </w:p>
    <w:p w:rsidR="000A04C7" w:rsidRDefault="000A04C7" w:rsidP="0044748E">
      <w:pPr>
        <w:spacing w:after="0" w:line="480" w:lineRule="auto"/>
        <w:jc w:val="both"/>
        <w:rPr>
          <w:rFonts w:ascii="Times New Roman" w:hAnsi="Times New Roman" w:cs="Times New Roman"/>
          <w:b/>
          <w:sz w:val="28"/>
          <w:szCs w:val="28"/>
        </w:rPr>
      </w:pPr>
    </w:p>
    <w:p w:rsidR="0061219E" w:rsidRPr="0044748E" w:rsidRDefault="00601093" w:rsidP="0044748E">
      <w:pPr>
        <w:spacing w:after="0" w:line="480" w:lineRule="auto"/>
        <w:jc w:val="both"/>
        <w:rPr>
          <w:rFonts w:ascii="Times New Roman" w:hAnsi="Times New Roman" w:cs="Times New Roman"/>
          <w:sz w:val="28"/>
          <w:szCs w:val="28"/>
        </w:rPr>
      </w:pPr>
      <w:r w:rsidRPr="0044748E">
        <w:rPr>
          <w:rFonts w:ascii="Times New Roman" w:hAnsi="Times New Roman" w:cs="Times New Roman"/>
          <w:b/>
          <w:sz w:val="28"/>
          <w:szCs w:val="28"/>
        </w:rPr>
        <w:lastRenderedPageBreak/>
        <w:t>The Case for the Proposed Defendants</w:t>
      </w:r>
    </w:p>
    <w:p w:rsidR="0044748E" w:rsidRPr="000A3C7F" w:rsidRDefault="00601093" w:rsidP="00601093">
      <w:pPr>
        <w:pStyle w:val="ListParagraph"/>
        <w:numPr>
          <w:ilvl w:val="0"/>
          <w:numId w:val="10"/>
        </w:numPr>
        <w:spacing w:after="0" w:line="480" w:lineRule="auto"/>
        <w:ind w:hanging="720"/>
        <w:jc w:val="both"/>
        <w:rPr>
          <w:rFonts w:ascii="Times New Roman" w:hAnsi="Times New Roman" w:cs="Times New Roman"/>
          <w:b/>
          <w:sz w:val="28"/>
          <w:szCs w:val="28"/>
        </w:rPr>
      </w:pPr>
      <w:r w:rsidRPr="0044748E">
        <w:rPr>
          <w:rFonts w:ascii="Times New Roman" w:hAnsi="Times New Roman" w:cs="Times New Roman"/>
          <w:sz w:val="28"/>
          <w:szCs w:val="28"/>
        </w:rPr>
        <w:t>The case for the Applicants/Proposed Defendants is set out under the heading “Grounds” at paragraph 2 of their Written Submissions dated July 2017, set out hereunder, seriatim:</w:t>
      </w:r>
    </w:p>
    <w:p w:rsidR="00C25CE2" w:rsidRDefault="000A3C7F" w:rsidP="00065146">
      <w:pPr>
        <w:pStyle w:val="ListParagraph"/>
        <w:spacing w:after="0" w:line="240" w:lineRule="auto"/>
        <w:ind w:left="1350" w:right="810"/>
        <w:jc w:val="both"/>
        <w:rPr>
          <w:rFonts w:ascii="Times New Roman" w:hAnsi="Times New Roman" w:cs="Times New Roman"/>
          <w:sz w:val="24"/>
          <w:szCs w:val="24"/>
        </w:rPr>
      </w:pPr>
      <w:r w:rsidRPr="00830092">
        <w:rPr>
          <w:rFonts w:ascii="Times New Roman" w:hAnsi="Times New Roman" w:cs="Times New Roman"/>
          <w:sz w:val="24"/>
          <w:szCs w:val="24"/>
        </w:rPr>
        <w:t xml:space="preserve">“2. </w:t>
      </w:r>
      <w:proofErr w:type="gramStart"/>
      <w:r w:rsidRPr="00830092">
        <w:rPr>
          <w:rFonts w:ascii="Times New Roman" w:hAnsi="Times New Roman" w:cs="Times New Roman"/>
          <w:sz w:val="24"/>
          <w:szCs w:val="24"/>
        </w:rPr>
        <w:t>The</w:t>
      </w:r>
      <w:proofErr w:type="gramEnd"/>
      <w:r w:rsidRPr="00830092">
        <w:rPr>
          <w:rFonts w:ascii="Times New Roman" w:hAnsi="Times New Roman" w:cs="Times New Roman"/>
          <w:sz w:val="24"/>
          <w:szCs w:val="24"/>
        </w:rPr>
        <w:t xml:space="preserve"> grounds </w:t>
      </w:r>
      <w:r w:rsidR="00C25CE2">
        <w:rPr>
          <w:rFonts w:ascii="Times New Roman" w:hAnsi="Times New Roman" w:cs="Times New Roman"/>
          <w:sz w:val="24"/>
          <w:szCs w:val="24"/>
        </w:rPr>
        <w:t>of the application are:</w:t>
      </w:r>
    </w:p>
    <w:p w:rsidR="00C25CE2" w:rsidRDefault="00C25CE2" w:rsidP="00065146">
      <w:pPr>
        <w:pStyle w:val="ListParagraph"/>
        <w:spacing w:after="0" w:line="240" w:lineRule="auto"/>
        <w:ind w:left="1350" w:right="810"/>
        <w:jc w:val="both"/>
        <w:rPr>
          <w:rFonts w:ascii="Times New Roman" w:hAnsi="Times New Roman" w:cs="Times New Roman"/>
          <w:sz w:val="24"/>
          <w:szCs w:val="24"/>
        </w:rPr>
      </w:pPr>
    </w:p>
    <w:p w:rsidR="009546CD" w:rsidRDefault="00C25CE2"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The proposed Second and Third Defendants are interested parties in these proceedings.</w:t>
      </w:r>
    </w:p>
    <w:p w:rsidR="00CE5E61" w:rsidRDefault="009546CD"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 proposed Second and Third</w:t>
      </w:r>
      <w:r w:rsidR="00CE5E61">
        <w:rPr>
          <w:rFonts w:ascii="Times New Roman" w:hAnsi="Times New Roman" w:cs="Times New Roman"/>
          <w:sz w:val="24"/>
          <w:szCs w:val="24"/>
        </w:rPr>
        <w:t xml:space="preserve"> </w:t>
      </w:r>
      <w:r>
        <w:rPr>
          <w:rFonts w:ascii="Times New Roman" w:hAnsi="Times New Roman" w:cs="Times New Roman"/>
          <w:sz w:val="24"/>
          <w:szCs w:val="24"/>
        </w:rPr>
        <w:t xml:space="preserve">Defendants are the persons against whom the First Defendant directed the Commissioner of Police and the Magistrate for District E </w:t>
      </w:r>
      <w:proofErr w:type="spellStart"/>
      <w:r>
        <w:rPr>
          <w:rFonts w:ascii="Times New Roman" w:hAnsi="Times New Roman" w:cs="Times New Roman"/>
          <w:sz w:val="24"/>
          <w:szCs w:val="24"/>
        </w:rPr>
        <w:t>Holetown</w:t>
      </w:r>
      <w:proofErr w:type="spellEnd"/>
      <w:r>
        <w:rPr>
          <w:rFonts w:ascii="Times New Roman" w:hAnsi="Times New Roman" w:cs="Times New Roman"/>
          <w:sz w:val="24"/>
          <w:szCs w:val="24"/>
        </w:rPr>
        <w:t xml:space="preserve"> to dismiss 8 charges against.</w:t>
      </w:r>
    </w:p>
    <w:p w:rsidR="00C25CE2" w:rsidRDefault="00CE5E61"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2.3</w:t>
      </w:r>
      <w:r w:rsidR="00C25CE2">
        <w:rPr>
          <w:rFonts w:ascii="Times New Roman" w:hAnsi="Times New Roman" w:cs="Times New Roman"/>
          <w:sz w:val="24"/>
          <w:szCs w:val="24"/>
        </w:rPr>
        <w:tab/>
      </w:r>
      <w:r>
        <w:rPr>
          <w:rFonts w:ascii="Times New Roman" w:hAnsi="Times New Roman" w:cs="Times New Roman"/>
          <w:sz w:val="24"/>
          <w:szCs w:val="24"/>
        </w:rPr>
        <w:t>This Action challenges the decision of the Defendant to dismiss the 8 charges brought by the Commissioner of Police against the proposed Second and Third Defendants.</w:t>
      </w:r>
    </w:p>
    <w:p w:rsidR="00E104ED" w:rsidRDefault="00E104ED"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The proposed Second and Third Defendants will be directly affected and prejudiced if the decision of the First Defendant is set aside or quashed in these proceedings, in that, </w:t>
      </w:r>
      <w:r w:rsidRPr="00E104ED">
        <w:rPr>
          <w:rFonts w:ascii="Times New Roman" w:hAnsi="Times New Roman" w:cs="Times New Roman"/>
          <w:i/>
          <w:sz w:val="24"/>
          <w:szCs w:val="24"/>
        </w:rPr>
        <w:t>inter alia</w:t>
      </w:r>
      <w:r>
        <w:rPr>
          <w:rFonts w:ascii="Times New Roman" w:hAnsi="Times New Roman" w:cs="Times New Roman"/>
          <w:sz w:val="24"/>
          <w:szCs w:val="24"/>
        </w:rPr>
        <w:t>,:</w:t>
      </w:r>
    </w:p>
    <w:p w:rsidR="00E104ED" w:rsidRDefault="00E104ED"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ab/>
        <w:t>24.1   Their liberty will be affected should this Court grant the orders sought by the Claimant.</w:t>
      </w:r>
    </w:p>
    <w:p w:rsidR="00E104ED" w:rsidRDefault="003979FA"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It is desirable to add the proposed Second and Third Defendants </w:t>
      </w:r>
      <w:r w:rsidR="005249DC">
        <w:rPr>
          <w:rFonts w:ascii="Times New Roman" w:hAnsi="Times New Roman" w:cs="Times New Roman"/>
          <w:sz w:val="24"/>
          <w:szCs w:val="24"/>
        </w:rPr>
        <w:t>to these proceedings so that the court can resolve all the matters in dispute in these proceedings.</w:t>
      </w:r>
    </w:p>
    <w:p w:rsidR="003518B0" w:rsidRDefault="003518B0"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 proposed Second and Third Defendants have an interest connected to the matters in dispute in these proceedings and it is desirable to add the proposed Second and Third Defendants so that the court can resolve all the issues in dispute in these proceedings.</w:t>
      </w:r>
    </w:p>
    <w:p w:rsidR="00316267" w:rsidRDefault="00316267"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Applying the just and convenient test it is only right that the proposed </w:t>
      </w:r>
      <w:r w:rsidR="002D702C">
        <w:rPr>
          <w:rFonts w:ascii="Times New Roman" w:hAnsi="Times New Roman" w:cs="Times New Roman"/>
          <w:sz w:val="24"/>
          <w:szCs w:val="24"/>
        </w:rPr>
        <w:t>S</w:t>
      </w:r>
      <w:r>
        <w:rPr>
          <w:rFonts w:ascii="Times New Roman" w:hAnsi="Times New Roman" w:cs="Times New Roman"/>
          <w:sz w:val="24"/>
          <w:szCs w:val="24"/>
        </w:rPr>
        <w:t>econd and Third Defendants have the opportunity to defend against the setting aside or quashing of the First Defendant’s decision</w:t>
      </w:r>
      <w:r w:rsidR="002D702C">
        <w:rPr>
          <w:rFonts w:ascii="Times New Roman" w:hAnsi="Times New Roman" w:cs="Times New Roman"/>
          <w:sz w:val="24"/>
          <w:szCs w:val="24"/>
        </w:rPr>
        <w:t xml:space="preserve"> to dismiss the 8 charges brought by the Commissioner of Police against the proposed Second and Third Defendants.</w:t>
      </w:r>
    </w:p>
    <w:p w:rsidR="002D702C" w:rsidRDefault="002D702C"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The rules of natural justice dictate that the proposed Second and Third Defendants be given an opportunity to be heard in these proceedings given that any order or judgment given will directly affect their liberty.</w:t>
      </w:r>
    </w:p>
    <w:p w:rsidR="00521EB0" w:rsidRDefault="00521EB0"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The proposed Second and Third Defendants should be joined as parties to these proceedings given the prejudice which the proceedings could cause to them and the need for them to protect their legitimate interests.</w:t>
      </w:r>
    </w:p>
    <w:p w:rsidR="00DD4248" w:rsidRDefault="00DD4248"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2.10</w:t>
      </w:r>
      <w:r>
        <w:rPr>
          <w:rFonts w:ascii="Times New Roman" w:hAnsi="Times New Roman" w:cs="Times New Roman"/>
          <w:sz w:val="24"/>
          <w:szCs w:val="24"/>
        </w:rPr>
        <w:tab/>
        <w:t xml:space="preserve">Given the wide discretion which the Court has in deciding whether or not to allow a party to be joined as a party in proceedings justice </w:t>
      </w:r>
      <w:r>
        <w:rPr>
          <w:rFonts w:ascii="Times New Roman" w:hAnsi="Times New Roman" w:cs="Times New Roman"/>
          <w:sz w:val="24"/>
          <w:szCs w:val="24"/>
        </w:rPr>
        <w:lastRenderedPageBreak/>
        <w:t>clearly demands or dictates that it would only be fair that the proposed Second and Third Defendants be allowed to intervene and joined as Defendants in these proceedings so as to protect their legitimate interests and/or to avoid significant prejudice and loss and expense.</w:t>
      </w:r>
    </w:p>
    <w:p w:rsidR="00855B06" w:rsidRDefault="00855B06" w:rsidP="00C25CE2">
      <w:pPr>
        <w:pStyle w:val="ListParagraph"/>
        <w:spacing w:after="0" w:line="240" w:lineRule="auto"/>
        <w:ind w:left="1890" w:right="810" w:hanging="540"/>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This Court in giving effect to the Overriding Objective to deal with this case justly and fairly should in exercising its discretion under CPR Part</w:t>
      </w:r>
      <w:r w:rsidR="00AD344A">
        <w:rPr>
          <w:rFonts w:ascii="Times New Roman" w:hAnsi="Times New Roman" w:cs="Times New Roman"/>
          <w:sz w:val="24"/>
          <w:szCs w:val="24"/>
        </w:rPr>
        <w:t xml:space="preserve"> </w:t>
      </w:r>
      <w:r>
        <w:rPr>
          <w:rFonts w:ascii="Times New Roman" w:hAnsi="Times New Roman" w:cs="Times New Roman"/>
          <w:sz w:val="24"/>
          <w:szCs w:val="24"/>
        </w:rPr>
        <w:t>19 permit the proposed Second and Third Defendants to be joined as Defendants to these proceedings because justice demands such an order being made in all the circumstances as set out hereinbefore.</w:t>
      </w:r>
      <w:r w:rsidR="00ED6213">
        <w:rPr>
          <w:rFonts w:ascii="Times New Roman" w:hAnsi="Times New Roman" w:cs="Times New Roman"/>
          <w:sz w:val="24"/>
          <w:szCs w:val="24"/>
        </w:rPr>
        <w:t>”</w:t>
      </w:r>
    </w:p>
    <w:p w:rsidR="00065146" w:rsidRDefault="00065146" w:rsidP="00065146">
      <w:pPr>
        <w:pStyle w:val="ListParagraph"/>
        <w:spacing w:after="0" w:line="240" w:lineRule="auto"/>
        <w:ind w:left="1350" w:right="810"/>
        <w:jc w:val="both"/>
        <w:rPr>
          <w:rFonts w:ascii="Times New Roman" w:hAnsi="Times New Roman" w:cs="Times New Roman"/>
          <w:b/>
          <w:sz w:val="28"/>
          <w:szCs w:val="28"/>
        </w:rPr>
      </w:pPr>
    </w:p>
    <w:p w:rsidR="0044748E" w:rsidRPr="00E5368E" w:rsidRDefault="00601093" w:rsidP="00E5368E">
      <w:pPr>
        <w:spacing w:after="0" w:line="480" w:lineRule="auto"/>
        <w:jc w:val="both"/>
        <w:rPr>
          <w:rFonts w:ascii="Times New Roman" w:hAnsi="Times New Roman" w:cs="Times New Roman"/>
          <w:sz w:val="28"/>
          <w:szCs w:val="28"/>
        </w:rPr>
      </w:pPr>
      <w:r w:rsidRPr="00E5368E">
        <w:rPr>
          <w:rFonts w:ascii="Times New Roman" w:hAnsi="Times New Roman" w:cs="Times New Roman"/>
          <w:b/>
          <w:sz w:val="28"/>
          <w:szCs w:val="28"/>
        </w:rPr>
        <w:t>The Response of the Claimants</w:t>
      </w:r>
    </w:p>
    <w:p w:rsidR="00065146" w:rsidRPr="00065146" w:rsidRDefault="00601093" w:rsidP="001948D6">
      <w:pPr>
        <w:pStyle w:val="ListParagraph"/>
        <w:numPr>
          <w:ilvl w:val="0"/>
          <w:numId w:val="10"/>
        </w:numPr>
        <w:spacing w:after="0" w:line="480" w:lineRule="auto"/>
        <w:ind w:hanging="720"/>
        <w:jc w:val="both"/>
        <w:rPr>
          <w:rFonts w:ascii="Times New Roman" w:hAnsi="Times New Roman" w:cs="Times New Roman"/>
          <w:b/>
          <w:sz w:val="28"/>
          <w:szCs w:val="28"/>
        </w:rPr>
      </w:pPr>
      <w:r w:rsidRPr="00065146">
        <w:rPr>
          <w:rFonts w:ascii="Times New Roman" w:hAnsi="Times New Roman" w:cs="Times New Roman"/>
          <w:sz w:val="28"/>
          <w:szCs w:val="28"/>
        </w:rPr>
        <w:t>The Claimants strongly object to the inclusion of the Applicants as parties for the reasons, inter alia, below:</w:t>
      </w:r>
    </w:p>
    <w:p w:rsidR="00065146" w:rsidRPr="00065146" w:rsidRDefault="00065146" w:rsidP="00852319">
      <w:pPr>
        <w:pStyle w:val="ListParagraph"/>
        <w:numPr>
          <w:ilvl w:val="0"/>
          <w:numId w:val="30"/>
        </w:numPr>
        <w:ind w:left="1260"/>
        <w:jc w:val="both"/>
        <w:rPr>
          <w:rFonts w:ascii="Times New Roman" w:hAnsi="Times New Roman" w:cs="Times New Roman"/>
          <w:sz w:val="24"/>
          <w:szCs w:val="24"/>
        </w:rPr>
      </w:pPr>
      <w:r w:rsidRPr="00065146">
        <w:rPr>
          <w:rFonts w:ascii="Times New Roman" w:hAnsi="Times New Roman" w:cs="Times New Roman"/>
          <w:sz w:val="24"/>
          <w:szCs w:val="24"/>
        </w:rPr>
        <w:t xml:space="preserve">This is a public law matter (judicial review proceedings) and </w:t>
      </w:r>
      <w:r w:rsidRPr="00065146">
        <w:rPr>
          <w:rFonts w:ascii="Times New Roman" w:hAnsi="Times New Roman" w:cs="Times New Roman"/>
          <w:b/>
          <w:sz w:val="24"/>
          <w:szCs w:val="24"/>
        </w:rPr>
        <w:t>Part 19</w:t>
      </w:r>
      <w:r w:rsidRPr="00065146">
        <w:rPr>
          <w:rFonts w:ascii="Times New Roman" w:hAnsi="Times New Roman" w:cs="Times New Roman"/>
          <w:sz w:val="24"/>
          <w:szCs w:val="24"/>
        </w:rPr>
        <w:t xml:space="preserve"> of the </w:t>
      </w:r>
      <w:r w:rsidRPr="00065146">
        <w:rPr>
          <w:rFonts w:ascii="Times New Roman" w:hAnsi="Times New Roman" w:cs="Times New Roman"/>
          <w:b/>
          <w:sz w:val="24"/>
          <w:szCs w:val="24"/>
        </w:rPr>
        <w:t>CPR</w:t>
      </w:r>
      <w:r w:rsidRPr="00065146">
        <w:rPr>
          <w:rFonts w:ascii="Times New Roman" w:hAnsi="Times New Roman" w:cs="Times New Roman"/>
          <w:sz w:val="24"/>
          <w:szCs w:val="24"/>
        </w:rPr>
        <w:t xml:space="preserve"> does not apply to public law matters. Counsel referenced the case of </w:t>
      </w:r>
      <w:r w:rsidRPr="00065146">
        <w:rPr>
          <w:rFonts w:ascii="Times New Roman" w:hAnsi="Times New Roman" w:cs="Times New Roman"/>
          <w:b/>
          <w:sz w:val="24"/>
          <w:szCs w:val="24"/>
        </w:rPr>
        <w:t>River Thames Society v First Secretary of State [2006] EWHC 2829</w:t>
      </w:r>
      <w:r w:rsidRPr="00065146">
        <w:rPr>
          <w:rFonts w:ascii="Times New Roman" w:hAnsi="Times New Roman" w:cs="Times New Roman"/>
          <w:sz w:val="24"/>
          <w:szCs w:val="24"/>
        </w:rPr>
        <w:t xml:space="preserve">, where the court held that </w:t>
      </w:r>
      <w:r w:rsidRPr="00065146">
        <w:rPr>
          <w:rFonts w:ascii="Times New Roman" w:hAnsi="Times New Roman" w:cs="Times New Roman"/>
          <w:b/>
          <w:sz w:val="24"/>
          <w:szCs w:val="24"/>
        </w:rPr>
        <w:t>Part 19</w:t>
      </w:r>
      <w:r w:rsidRPr="00065146">
        <w:rPr>
          <w:rFonts w:ascii="Times New Roman" w:hAnsi="Times New Roman" w:cs="Times New Roman"/>
          <w:sz w:val="24"/>
          <w:szCs w:val="24"/>
        </w:rPr>
        <w:t xml:space="preserve"> of that jurisdiction’s </w:t>
      </w:r>
      <w:r w:rsidRPr="00065146">
        <w:rPr>
          <w:rFonts w:ascii="Times New Roman" w:hAnsi="Times New Roman" w:cs="Times New Roman"/>
          <w:b/>
          <w:sz w:val="24"/>
          <w:szCs w:val="24"/>
        </w:rPr>
        <w:t>Civil Procedure Rules</w:t>
      </w:r>
      <w:r w:rsidRPr="00065146">
        <w:rPr>
          <w:rFonts w:ascii="Times New Roman" w:hAnsi="Times New Roman" w:cs="Times New Roman"/>
          <w:sz w:val="24"/>
          <w:szCs w:val="24"/>
        </w:rPr>
        <w:t xml:space="preserve"> was drafted with private civil law claims in mind and was not intended to cover public law cases . This Court spoke of the Court’s inherent jurisdiction as being the power to substitute parties;</w:t>
      </w:r>
    </w:p>
    <w:p w:rsidR="00065146" w:rsidRPr="00065146" w:rsidRDefault="00065146" w:rsidP="00852319">
      <w:pPr>
        <w:pStyle w:val="ListParagraph"/>
        <w:numPr>
          <w:ilvl w:val="0"/>
          <w:numId w:val="30"/>
        </w:numPr>
        <w:ind w:left="1260"/>
        <w:jc w:val="both"/>
        <w:rPr>
          <w:rFonts w:ascii="Times New Roman" w:hAnsi="Times New Roman" w:cs="Times New Roman"/>
          <w:sz w:val="24"/>
          <w:szCs w:val="24"/>
        </w:rPr>
      </w:pPr>
      <w:r w:rsidRPr="00065146">
        <w:rPr>
          <w:rFonts w:ascii="Times New Roman" w:hAnsi="Times New Roman" w:cs="Times New Roman"/>
          <w:sz w:val="24"/>
          <w:szCs w:val="24"/>
        </w:rPr>
        <w:t xml:space="preserve">Judicial review in Barbados is circumscribed by the </w:t>
      </w:r>
      <w:r w:rsidRPr="00065146">
        <w:rPr>
          <w:rFonts w:ascii="Times New Roman" w:hAnsi="Times New Roman" w:cs="Times New Roman"/>
          <w:b/>
          <w:sz w:val="24"/>
          <w:szCs w:val="24"/>
        </w:rPr>
        <w:t>Administrative Justice Act, Chap 109B</w:t>
      </w:r>
      <w:r w:rsidRPr="00065146">
        <w:rPr>
          <w:rFonts w:ascii="Times New Roman" w:hAnsi="Times New Roman" w:cs="Times New Roman"/>
          <w:sz w:val="24"/>
          <w:szCs w:val="24"/>
        </w:rPr>
        <w:t xml:space="preserve">. The definition of administrative act or omission in that </w:t>
      </w:r>
      <w:r w:rsidR="000A35D1">
        <w:rPr>
          <w:rFonts w:ascii="Times New Roman" w:hAnsi="Times New Roman" w:cs="Times New Roman"/>
          <w:sz w:val="24"/>
          <w:szCs w:val="24"/>
        </w:rPr>
        <w:t>A</w:t>
      </w:r>
      <w:r w:rsidRPr="00065146">
        <w:rPr>
          <w:rFonts w:ascii="Times New Roman" w:hAnsi="Times New Roman" w:cs="Times New Roman"/>
          <w:sz w:val="24"/>
          <w:szCs w:val="24"/>
        </w:rPr>
        <w:t>ct does not involve private defendants at all;</w:t>
      </w:r>
    </w:p>
    <w:p w:rsidR="00065146" w:rsidRPr="00065146" w:rsidRDefault="00065146" w:rsidP="00852319">
      <w:pPr>
        <w:pStyle w:val="ListParagraph"/>
        <w:numPr>
          <w:ilvl w:val="0"/>
          <w:numId w:val="30"/>
        </w:numPr>
        <w:ind w:left="1260"/>
        <w:jc w:val="both"/>
        <w:rPr>
          <w:rFonts w:ascii="Times New Roman" w:hAnsi="Times New Roman" w:cs="Times New Roman"/>
          <w:sz w:val="24"/>
          <w:szCs w:val="24"/>
        </w:rPr>
      </w:pPr>
      <w:r w:rsidRPr="00065146">
        <w:rPr>
          <w:rFonts w:ascii="Times New Roman" w:hAnsi="Times New Roman" w:cs="Times New Roman"/>
          <w:sz w:val="24"/>
          <w:szCs w:val="24"/>
        </w:rPr>
        <w:t xml:space="preserve"> The remedies of Judicial Review under the AJA are limited to those remedies set out in Section 5 of the Act. There can be no cause of action against private defendants for any of those matters. Reliance is placed on the opinions of Professor Eddy </w:t>
      </w:r>
      <w:proofErr w:type="spellStart"/>
      <w:r w:rsidRPr="00065146">
        <w:rPr>
          <w:rFonts w:ascii="Times New Roman" w:hAnsi="Times New Roman" w:cs="Times New Roman"/>
          <w:sz w:val="24"/>
          <w:szCs w:val="24"/>
        </w:rPr>
        <w:t>Ventose</w:t>
      </w:r>
      <w:proofErr w:type="spellEnd"/>
      <w:r w:rsidRPr="00065146">
        <w:rPr>
          <w:rFonts w:ascii="Times New Roman" w:hAnsi="Times New Roman" w:cs="Times New Roman"/>
          <w:sz w:val="24"/>
          <w:szCs w:val="24"/>
        </w:rPr>
        <w:t xml:space="preserve"> in his treatise </w:t>
      </w:r>
      <w:r w:rsidRPr="00805A82">
        <w:rPr>
          <w:rFonts w:ascii="Times New Roman" w:hAnsi="Times New Roman" w:cs="Times New Roman"/>
          <w:b/>
          <w:sz w:val="24"/>
          <w:szCs w:val="24"/>
        </w:rPr>
        <w:t>“</w:t>
      </w:r>
      <w:r w:rsidRPr="00065146">
        <w:rPr>
          <w:rFonts w:ascii="Times New Roman" w:hAnsi="Times New Roman" w:cs="Times New Roman"/>
          <w:b/>
          <w:sz w:val="24"/>
          <w:szCs w:val="24"/>
        </w:rPr>
        <w:t>Commonwealth Caribbean Administrative Law Chap 4</w:t>
      </w:r>
      <w:r w:rsidR="00805A82">
        <w:rPr>
          <w:rFonts w:ascii="Times New Roman" w:hAnsi="Times New Roman" w:cs="Times New Roman"/>
          <w:b/>
          <w:sz w:val="24"/>
          <w:szCs w:val="24"/>
        </w:rPr>
        <w:t>”</w:t>
      </w:r>
      <w:r w:rsidRPr="00065146">
        <w:rPr>
          <w:rFonts w:ascii="Times New Roman" w:hAnsi="Times New Roman" w:cs="Times New Roman"/>
          <w:sz w:val="24"/>
          <w:szCs w:val="24"/>
        </w:rPr>
        <w:t>;</w:t>
      </w:r>
    </w:p>
    <w:p w:rsidR="00065146" w:rsidRPr="00065146" w:rsidRDefault="00065146" w:rsidP="00852319">
      <w:pPr>
        <w:pStyle w:val="ListParagraph"/>
        <w:numPr>
          <w:ilvl w:val="0"/>
          <w:numId w:val="30"/>
        </w:numPr>
        <w:ind w:left="1260"/>
        <w:jc w:val="both"/>
        <w:rPr>
          <w:rFonts w:ascii="Times New Roman" w:hAnsi="Times New Roman" w:cs="Times New Roman"/>
          <w:sz w:val="24"/>
          <w:szCs w:val="24"/>
        </w:rPr>
      </w:pPr>
      <w:r w:rsidRPr="00065146">
        <w:rPr>
          <w:rFonts w:ascii="Times New Roman" w:hAnsi="Times New Roman" w:cs="Times New Roman"/>
          <w:sz w:val="24"/>
          <w:szCs w:val="24"/>
        </w:rPr>
        <w:t xml:space="preserve">Alternatively, should the Court find that it has an inherent jurisdiction to add parties, these circumstances do not satisfy the requirements of Part 19; there is no issue to be determined in relation to the </w:t>
      </w:r>
      <w:proofErr w:type="spellStart"/>
      <w:r w:rsidRPr="00065146">
        <w:rPr>
          <w:rFonts w:ascii="Times New Roman" w:hAnsi="Times New Roman" w:cs="Times New Roman"/>
          <w:sz w:val="24"/>
          <w:szCs w:val="24"/>
        </w:rPr>
        <w:t>Duecks</w:t>
      </w:r>
      <w:proofErr w:type="spellEnd"/>
      <w:r w:rsidRPr="00065146">
        <w:rPr>
          <w:rFonts w:ascii="Times New Roman" w:hAnsi="Times New Roman" w:cs="Times New Roman"/>
          <w:sz w:val="24"/>
          <w:szCs w:val="24"/>
        </w:rPr>
        <w:t xml:space="preserve"> which is connected” “to the matters in dispute”, which would justify the prejudice of adding parties as defendants to expose the Claimants to further costs.” (paragraph 20 of the Written Submissions filed July 11</w:t>
      </w:r>
      <w:r w:rsidRPr="00065146">
        <w:rPr>
          <w:rFonts w:ascii="Times New Roman" w:hAnsi="Times New Roman" w:cs="Times New Roman"/>
          <w:sz w:val="24"/>
          <w:szCs w:val="24"/>
          <w:vertAlign w:val="superscript"/>
        </w:rPr>
        <w:t>th</w:t>
      </w:r>
      <w:r w:rsidRPr="00065146">
        <w:rPr>
          <w:rFonts w:ascii="Times New Roman" w:hAnsi="Times New Roman" w:cs="Times New Roman"/>
          <w:sz w:val="24"/>
          <w:szCs w:val="24"/>
        </w:rPr>
        <w:t xml:space="preserve"> 2017);</w:t>
      </w:r>
    </w:p>
    <w:p w:rsidR="00065146" w:rsidRPr="00065146" w:rsidRDefault="00065146" w:rsidP="00852319">
      <w:pPr>
        <w:pStyle w:val="ListParagraph"/>
        <w:numPr>
          <w:ilvl w:val="0"/>
          <w:numId w:val="30"/>
        </w:numPr>
        <w:ind w:left="1260"/>
        <w:jc w:val="both"/>
        <w:rPr>
          <w:rFonts w:ascii="Times New Roman" w:hAnsi="Times New Roman" w:cs="Times New Roman"/>
          <w:sz w:val="24"/>
          <w:szCs w:val="24"/>
        </w:rPr>
      </w:pPr>
      <w:r w:rsidRPr="00065146">
        <w:rPr>
          <w:rFonts w:ascii="Times New Roman" w:hAnsi="Times New Roman" w:cs="Times New Roman"/>
          <w:sz w:val="24"/>
          <w:szCs w:val="24"/>
        </w:rPr>
        <w:t xml:space="preserve">A Court will likely not grant joinder in circumstances where such joinder may embarrass or delay the trial: see </w:t>
      </w:r>
      <w:proofErr w:type="spellStart"/>
      <w:r w:rsidRPr="00065146">
        <w:rPr>
          <w:rFonts w:ascii="Times New Roman" w:hAnsi="Times New Roman" w:cs="Times New Roman"/>
          <w:b/>
          <w:sz w:val="24"/>
          <w:szCs w:val="24"/>
        </w:rPr>
        <w:t>Halsbury’s</w:t>
      </w:r>
      <w:proofErr w:type="spellEnd"/>
      <w:r w:rsidRPr="00065146">
        <w:rPr>
          <w:rFonts w:ascii="Times New Roman" w:hAnsi="Times New Roman" w:cs="Times New Roman"/>
          <w:b/>
          <w:sz w:val="24"/>
          <w:szCs w:val="24"/>
        </w:rPr>
        <w:t xml:space="preserve"> Laws of England Volume 37 paragraph 218</w:t>
      </w:r>
      <w:r w:rsidRPr="00065146">
        <w:rPr>
          <w:rFonts w:ascii="Times New Roman" w:hAnsi="Times New Roman" w:cs="Times New Roman"/>
          <w:sz w:val="24"/>
          <w:szCs w:val="24"/>
        </w:rPr>
        <w:t>. These are such circumstances</w:t>
      </w:r>
      <w:r w:rsidR="00A53398">
        <w:rPr>
          <w:rFonts w:ascii="Times New Roman" w:hAnsi="Times New Roman" w:cs="Times New Roman"/>
          <w:sz w:val="24"/>
          <w:szCs w:val="24"/>
        </w:rPr>
        <w:t>;</w:t>
      </w:r>
    </w:p>
    <w:p w:rsidR="00065146" w:rsidRDefault="00065146" w:rsidP="00852319">
      <w:pPr>
        <w:pStyle w:val="ListParagraph"/>
        <w:numPr>
          <w:ilvl w:val="0"/>
          <w:numId w:val="30"/>
        </w:numPr>
        <w:ind w:left="1260"/>
        <w:jc w:val="both"/>
        <w:rPr>
          <w:rFonts w:ascii="Times New Roman" w:hAnsi="Times New Roman" w:cs="Times New Roman"/>
          <w:sz w:val="24"/>
          <w:szCs w:val="24"/>
        </w:rPr>
      </w:pPr>
      <w:r w:rsidRPr="00065146">
        <w:rPr>
          <w:rFonts w:ascii="Times New Roman" w:hAnsi="Times New Roman" w:cs="Times New Roman"/>
          <w:sz w:val="24"/>
          <w:szCs w:val="24"/>
        </w:rPr>
        <w:lastRenderedPageBreak/>
        <w:t xml:space="preserve">The claim complains about the actions of the DPP. There is no issue of the </w:t>
      </w:r>
      <w:proofErr w:type="spellStart"/>
      <w:r w:rsidRPr="00065146">
        <w:rPr>
          <w:rFonts w:ascii="Times New Roman" w:hAnsi="Times New Roman" w:cs="Times New Roman"/>
          <w:sz w:val="24"/>
          <w:szCs w:val="24"/>
        </w:rPr>
        <w:t>Duecks</w:t>
      </w:r>
      <w:proofErr w:type="spellEnd"/>
      <w:r w:rsidRPr="00065146">
        <w:rPr>
          <w:rFonts w:ascii="Times New Roman" w:hAnsi="Times New Roman" w:cs="Times New Roman"/>
          <w:sz w:val="24"/>
          <w:szCs w:val="24"/>
        </w:rPr>
        <w:t xml:space="preserve"> being a direct party to the DPP’s decision in dismissing the charges. This was a decision made by him in his capacity as DPP, being a constitutional office of Barbados.</w:t>
      </w:r>
    </w:p>
    <w:p w:rsidR="005A3875" w:rsidRPr="00065146" w:rsidRDefault="005A3875" w:rsidP="005A3875">
      <w:pPr>
        <w:pStyle w:val="ListParagraph"/>
        <w:ind w:left="1080"/>
        <w:jc w:val="both"/>
        <w:rPr>
          <w:rFonts w:ascii="Times New Roman" w:hAnsi="Times New Roman" w:cs="Times New Roman"/>
          <w:sz w:val="24"/>
          <w:szCs w:val="24"/>
        </w:rPr>
      </w:pPr>
    </w:p>
    <w:p w:rsidR="00B2365C" w:rsidRPr="00B2365C" w:rsidRDefault="00601093" w:rsidP="001948D6">
      <w:pPr>
        <w:pStyle w:val="ListParagraph"/>
        <w:numPr>
          <w:ilvl w:val="0"/>
          <w:numId w:val="10"/>
        </w:numPr>
        <w:spacing w:after="0" w:line="480" w:lineRule="auto"/>
        <w:ind w:hanging="720"/>
        <w:jc w:val="both"/>
        <w:rPr>
          <w:rFonts w:ascii="Times New Roman" w:hAnsi="Times New Roman" w:cs="Times New Roman"/>
          <w:b/>
          <w:sz w:val="28"/>
          <w:szCs w:val="28"/>
        </w:rPr>
      </w:pPr>
      <w:r w:rsidRPr="00EC5E56">
        <w:rPr>
          <w:rFonts w:ascii="Times New Roman" w:hAnsi="Times New Roman" w:cs="Times New Roman"/>
          <w:sz w:val="28"/>
          <w:szCs w:val="28"/>
        </w:rPr>
        <w:t>In conclusion</w:t>
      </w:r>
      <w:r w:rsidRPr="00B2365C">
        <w:rPr>
          <w:rFonts w:ascii="Times New Roman" w:hAnsi="Times New Roman" w:cs="Times New Roman"/>
          <w:sz w:val="28"/>
          <w:szCs w:val="28"/>
        </w:rPr>
        <w:t xml:space="preserve">, counsel submits that there is no need for the </w:t>
      </w:r>
      <w:proofErr w:type="spellStart"/>
      <w:r w:rsidRPr="00B2365C">
        <w:rPr>
          <w:rFonts w:ascii="Times New Roman" w:hAnsi="Times New Roman" w:cs="Times New Roman"/>
          <w:sz w:val="28"/>
          <w:szCs w:val="28"/>
        </w:rPr>
        <w:t>Duecks</w:t>
      </w:r>
      <w:proofErr w:type="spellEnd"/>
      <w:r w:rsidRPr="00B2365C">
        <w:rPr>
          <w:rFonts w:ascii="Times New Roman" w:hAnsi="Times New Roman" w:cs="Times New Roman"/>
          <w:sz w:val="28"/>
          <w:szCs w:val="28"/>
        </w:rPr>
        <w:t xml:space="preserve"> to be separate parties. At its highest, if the DPP considers their </w:t>
      </w:r>
      <w:r w:rsidR="00CE1359" w:rsidRPr="00B2365C">
        <w:rPr>
          <w:rFonts w:ascii="Times New Roman" w:hAnsi="Times New Roman" w:cs="Times New Roman"/>
          <w:sz w:val="28"/>
          <w:szCs w:val="28"/>
        </w:rPr>
        <w:t>input</w:t>
      </w:r>
      <w:r w:rsidRPr="00B2365C">
        <w:rPr>
          <w:rFonts w:ascii="Times New Roman" w:hAnsi="Times New Roman" w:cs="Times New Roman"/>
          <w:sz w:val="28"/>
          <w:szCs w:val="28"/>
        </w:rPr>
        <w:t xml:space="preserve"> important, they can be witnesses in the proceedings in the judgment of the DPP who will have the job of determining whether their evidence is of assistance in defending the case against him.</w:t>
      </w:r>
    </w:p>
    <w:p w:rsidR="00B2365C" w:rsidRPr="00B2365C" w:rsidRDefault="00601093" w:rsidP="00B2365C">
      <w:pPr>
        <w:spacing w:after="0" w:line="480" w:lineRule="auto"/>
        <w:jc w:val="both"/>
        <w:rPr>
          <w:rFonts w:ascii="Times New Roman" w:hAnsi="Times New Roman" w:cs="Times New Roman"/>
          <w:sz w:val="28"/>
          <w:szCs w:val="28"/>
        </w:rPr>
      </w:pPr>
      <w:r w:rsidRPr="00B2365C">
        <w:rPr>
          <w:rFonts w:ascii="Times New Roman" w:hAnsi="Times New Roman" w:cs="Times New Roman"/>
          <w:b/>
          <w:sz w:val="28"/>
          <w:szCs w:val="28"/>
        </w:rPr>
        <w:t>Discussion</w:t>
      </w:r>
    </w:p>
    <w:p w:rsidR="00B2365C" w:rsidRPr="00B2365C" w:rsidRDefault="00601093" w:rsidP="00B2365C">
      <w:pPr>
        <w:spacing w:after="0" w:line="480" w:lineRule="auto"/>
        <w:jc w:val="both"/>
        <w:rPr>
          <w:rFonts w:ascii="Times New Roman" w:hAnsi="Times New Roman" w:cs="Times New Roman"/>
          <w:sz w:val="28"/>
          <w:szCs w:val="28"/>
        </w:rPr>
      </w:pPr>
      <w:r w:rsidRPr="00B2365C">
        <w:rPr>
          <w:rFonts w:ascii="Times New Roman" w:hAnsi="Times New Roman" w:cs="Times New Roman"/>
          <w:b/>
          <w:sz w:val="28"/>
          <w:szCs w:val="28"/>
        </w:rPr>
        <w:t xml:space="preserve">Is Part 19 applicable to Judicial Review </w:t>
      </w:r>
      <w:r w:rsidR="00B2365C" w:rsidRPr="00B2365C">
        <w:rPr>
          <w:rFonts w:ascii="Times New Roman" w:hAnsi="Times New Roman" w:cs="Times New Roman"/>
          <w:b/>
          <w:sz w:val="28"/>
          <w:szCs w:val="28"/>
        </w:rPr>
        <w:t>Matters?</w:t>
      </w:r>
    </w:p>
    <w:p w:rsidR="002850BF" w:rsidRDefault="00601093" w:rsidP="001948D6">
      <w:pPr>
        <w:pStyle w:val="ListParagraph"/>
        <w:numPr>
          <w:ilvl w:val="0"/>
          <w:numId w:val="10"/>
        </w:numPr>
        <w:spacing w:after="0" w:line="480" w:lineRule="auto"/>
        <w:ind w:hanging="720"/>
        <w:jc w:val="both"/>
        <w:rPr>
          <w:rFonts w:ascii="Times New Roman" w:hAnsi="Times New Roman" w:cs="Times New Roman"/>
          <w:sz w:val="28"/>
          <w:szCs w:val="28"/>
        </w:rPr>
      </w:pPr>
      <w:r w:rsidRPr="002850BF">
        <w:rPr>
          <w:rFonts w:ascii="Times New Roman" w:hAnsi="Times New Roman" w:cs="Times New Roman"/>
          <w:b/>
          <w:sz w:val="28"/>
          <w:szCs w:val="28"/>
        </w:rPr>
        <w:t>Part 56</w:t>
      </w:r>
      <w:r w:rsidRPr="002850BF">
        <w:rPr>
          <w:rFonts w:ascii="Times New Roman" w:hAnsi="Times New Roman" w:cs="Times New Roman"/>
          <w:sz w:val="28"/>
          <w:szCs w:val="28"/>
        </w:rPr>
        <w:t xml:space="preserve"> of the </w:t>
      </w:r>
      <w:r w:rsidRPr="002850BF">
        <w:rPr>
          <w:rFonts w:ascii="Times New Roman" w:hAnsi="Times New Roman" w:cs="Times New Roman"/>
          <w:b/>
          <w:sz w:val="28"/>
          <w:szCs w:val="28"/>
        </w:rPr>
        <w:t>Supreme Court (Civil Procedure) Rules, 2008</w:t>
      </w:r>
      <w:r w:rsidRPr="002850BF">
        <w:rPr>
          <w:rFonts w:ascii="Times New Roman" w:hAnsi="Times New Roman" w:cs="Times New Roman"/>
          <w:sz w:val="28"/>
          <w:szCs w:val="28"/>
        </w:rPr>
        <w:t xml:space="preserve">, deals with applications for judicial review under the </w:t>
      </w:r>
      <w:r w:rsidRPr="002850BF">
        <w:rPr>
          <w:rFonts w:ascii="Times New Roman" w:hAnsi="Times New Roman" w:cs="Times New Roman"/>
          <w:b/>
          <w:sz w:val="28"/>
          <w:szCs w:val="28"/>
        </w:rPr>
        <w:t>Administrative Justice Act, Cap 109B</w:t>
      </w:r>
      <w:r w:rsidRPr="002850BF">
        <w:rPr>
          <w:rFonts w:ascii="Times New Roman" w:hAnsi="Times New Roman" w:cs="Times New Roman"/>
          <w:sz w:val="28"/>
          <w:szCs w:val="28"/>
        </w:rPr>
        <w:t>, granting to the Court a wide array of powers, and is clearly applicable to these proceedings</w:t>
      </w:r>
      <w:r w:rsidR="0044748E" w:rsidRPr="002850BF">
        <w:rPr>
          <w:rFonts w:ascii="Times New Roman" w:hAnsi="Times New Roman" w:cs="Times New Roman"/>
          <w:sz w:val="28"/>
          <w:szCs w:val="28"/>
        </w:rPr>
        <w:t>.</w:t>
      </w:r>
      <w:r w:rsidR="00E143E3">
        <w:rPr>
          <w:rFonts w:ascii="Times New Roman" w:hAnsi="Times New Roman" w:cs="Times New Roman"/>
          <w:sz w:val="28"/>
          <w:szCs w:val="28"/>
        </w:rPr>
        <w:t xml:space="preserve">  It provide</w:t>
      </w:r>
      <w:r w:rsidR="001B5F28">
        <w:rPr>
          <w:rFonts w:ascii="Times New Roman" w:hAnsi="Times New Roman" w:cs="Times New Roman"/>
          <w:sz w:val="28"/>
          <w:szCs w:val="28"/>
        </w:rPr>
        <w:t>s</w:t>
      </w:r>
      <w:r w:rsidR="00E143E3">
        <w:rPr>
          <w:rFonts w:ascii="Times New Roman" w:hAnsi="Times New Roman" w:cs="Times New Roman"/>
          <w:sz w:val="28"/>
          <w:szCs w:val="28"/>
        </w:rPr>
        <w:t xml:space="preserve"> a clear procedure f</w:t>
      </w:r>
      <w:r w:rsidR="001B5F28">
        <w:rPr>
          <w:rFonts w:ascii="Times New Roman" w:hAnsi="Times New Roman" w:cs="Times New Roman"/>
          <w:sz w:val="28"/>
          <w:szCs w:val="28"/>
        </w:rPr>
        <w:t>or</w:t>
      </w:r>
      <w:r w:rsidR="00E143E3">
        <w:rPr>
          <w:rFonts w:ascii="Times New Roman" w:hAnsi="Times New Roman" w:cs="Times New Roman"/>
          <w:sz w:val="28"/>
          <w:szCs w:val="28"/>
        </w:rPr>
        <w:t xml:space="preserve"> Courts to address</w:t>
      </w:r>
      <w:r w:rsidR="001B5F28">
        <w:rPr>
          <w:rFonts w:ascii="Times New Roman" w:hAnsi="Times New Roman" w:cs="Times New Roman"/>
          <w:sz w:val="28"/>
          <w:szCs w:val="28"/>
        </w:rPr>
        <w:t xml:space="preserve"> the issue of parties, and keeps separate the procedural requirements of public and private law matters.</w:t>
      </w:r>
    </w:p>
    <w:p w:rsidR="002850BF" w:rsidRDefault="00601093" w:rsidP="001948D6">
      <w:pPr>
        <w:pStyle w:val="ListParagraph"/>
        <w:numPr>
          <w:ilvl w:val="0"/>
          <w:numId w:val="10"/>
        </w:numPr>
        <w:spacing w:after="0" w:line="480" w:lineRule="auto"/>
        <w:ind w:hanging="720"/>
        <w:jc w:val="both"/>
        <w:rPr>
          <w:rFonts w:ascii="Times New Roman" w:hAnsi="Times New Roman" w:cs="Times New Roman"/>
          <w:sz w:val="28"/>
          <w:szCs w:val="28"/>
        </w:rPr>
      </w:pPr>
      <w:r w:rsidRPr="002850BF">
        <w:rPr>
          <w:rFonts w:ascii="Times New Roman" w:hAnsi="Times New Roman" w:cs="Times New Roman"/>
          <w:b/>
          <w:sz w:val="28"/>
          <w:szCs w:val="28"/>
        </w:rPr>
        <w:t>Part 56.11</w:t>
      </w:r>
      <w:r w:rsidRPr="002850BF">
        <w:rPr>
          <w:rFonts w:ascii="Times New Roman" w:hAnsi="Times New Roman" w:cs="Times New Roman"/>
          <w:sz w:val="28"/>
          <w:szCs w:val="28"/>
        </w:rPr>
        <w:t xml:space="preserve"> is of special significance. It provides as follows:</w:t>
      </w:r>
    </w:p>
    <w:p w:rsidR="002850BF" w:rsidRPr="002850BF" w:rsidRDefault="002850BF" w:rsidP="002850BF">
      <w:pPr>
        <w:pStyle w:val="ListParagraph"/>
        <w:ind w:left="1350" w:right="810"/>
        <w:jc w:val="both"/>
        <w:rPr>
          <w:rFonts w:ascii="Times New Roman" w:hAnsi="Times New Roman" w:cs="Times New Roman"/>
          <w:sz w:val="24"/>
          <w:szCs w:val="24"/>
        </w:rPr>
      </w:pPr>
      <w:r w:rsidRPr="002850BF">
        <w:rPr>
          <w:rFonts w:ascii="Times New Roman" w:hAnsi="Times New Roman" w:cs="Times New Roman"/>
          <w:sz w:val="24"/>
          <w:szCs w:val="24"/>
        </w:rPr>
        <w:t xml:space="preserve"> “56.11  (1) At the hearing of the application, the judge may allow any person, group or body who appears to have a sufficient interest in the subject matter of the claim to make submissions, whether or not served with the application.</w:t>
      </w:r>
    </w:p>
    <w:p w:rsidR="002850BF" w:rsidRDefault="002850BF" w:rsidP="002850BF">
      <w:pPr>
        <w:pStyle w:val="ListParagraph"/>
        <w:ind w:left="1350" w:right="810"/>
        <w:jc w:val="both"/>
        <w:rPr>
          <w:rFonts w:ascii="Times New Roman" w:hAnsi="Times New Roman" w:cs="Times New Roman"/>
          <w:sz w:val="24"/>
          <w:szCs w:val="24"/>
        </w:rPr>
      </w:pPr>
      <w:r w:rsidRPr="002850BF">
        <w:rPr>
          <w:rFonts w:ascii="Times New Roman" w:hAnsi="Times New Roman" w:cs="Times New Roman"/>
          <w:sz w:val="24"/>
          <w:szCs w:val="24"/>
        </w:rPr>
        <w:t xml:space="preserve">     (2) The submissions of such a person, group or body must be made in writing unless the judge orders otherwise.”</w:t>
      </w:r>
    </w:p>
    <w:p w:rsidR="001948D6" w:rsidRDefault="00912972" w:rsidP="00F81D3D">
      <w:pPr>
        <w:pStyle w:val="ListParagraph"/>
        <w:numPr>
          <w:ilvl w:val="0"/>
          <w:numId w:val="10"/>
        </w:numPr>
        <w:spacing w:after="0" w:line="480" w:lineRule="auto"/>
        <w:ind w:hanging="720"/>
        <w:jc w:val="both"/>
        <w:rPr>
          <w:rFonts w:ascii="Times New Roman" w:hAnsi="Times New Roman" w:cs="Times New Roman"/>
          <w:sz w:val="28"/>
          <w:szCs w:val="28"/>
        </w:rPr>
      </w:pPr>
      <w:r w:rsidRPr="001948D6">
        <w:rPr>
          <w:rFonts w:ascii="Times New Roman" w:hAnsi="Times New Roman" w:cs="Times New Roman"/>
          <w:sz w:val="28"/>
          <w:szCs w:val="28"/>
        </w:rPr>
        <w:lastRenderedPageBreak/>
        <w:t xml:space="preserve">See also </w:t>
      </w:r>
      <w:r w:rsidRPr="001948D6">
        <w:rPr>
          <w:rFonts w:ascii="Times New Roman" w:hAnsi="Times New Roman" w:cs="Times New Roman"/>
          <w:b/>
          <w:sz w:val="28"/>
          <w:szCs w:val="28"/>
        </w:rPr>
        <w:t>56.9 (2</w:t>
      </w:r>
      <w:proofErr w:type="gramStart"/>
      <w:r w:rsidRPr="001948D6">
        <w:rPr>
          <w:rFonts w:ascii="Times New Roman" w:hAnsi="Times New Roman" w:cs="Times New Roman"/>
          <w:b/>
          <w:sz w:val="28"/>
          <w:szCs w:val="28"/>
        </w:rPr>
        <w:t>)(</w:t>
      </w:r>
      <w:proofErr w:type="gramEnd"/>
      <w:r w:rsidRPr="001948D6">
        <w:rPr>
          <w:rFonts w:ascii="Times New Roman" w:hAnsi="Times New Roman" w:cs="Times New Roman"/>
          <w:b/>
          <w:sz w:val="28"/>
          <w:szCs w:val="28"/>
        </w:rPr>
        <w:t>c)</w:t>
      </w:r>
      <w:r w:rsidRPr="001948D6">
        <w:rPr>
          <w:rFonts w:ascii="Times New Roman" w:hAnsi="Times New Roman" w:cs="Times New Roman"/>
          <w:sz w:val="28"/>
          <w:szCs w:val="28"/>
        </w:rPr>
        <w:t xml:space="preserve"> which deals with the giving of directions by the </w:t>
      </w:r>
      <w:r w:rsidR="000A35D1">
        <w:rPr>
          <w:rFonts w:ascii="Times New Roman" w:hAnsi="Times New Roman" w:cs="Times New Roman"/>
          <w:sz w:val="28"/>
          <w:szCs w:val="28"/>
        </w:rPr>
        <w:t>J</w:t>
      </w:r>
      <w:r w:rsidRPr="001948D6">
        <w:rPr>
          <w:rFonts w:ascii="Times New Roman" w:hAnsi="Times New Roman" w:cs="Times New Roman"/>
          <w:sz w:val="28"/>
          <w:szCs w:val="28"/>
        </w:rPr>
        <w:t xml:space="preserve">udge or </w:t>
      </w:r>
      <w:r w:rsidR="00807A3D">
        <w:rPr>
          <w:rFonts w:ascii="Times New Roman" w:hAnsi="Times New Roman" w:cs="Times New Roman"/>
          <w:sz w:val="28"/>
          <w:szCs w:val="28"/>
        </w:rPr>
        <w:t>M</w:t>
      </w:r>
      <w:r w:rsidRPr="001948D6">
        <w:rPr>
          <w:rFonts w:ascii="Times New Roman" w:hAnsi="Times New Roman" w:cs="Times New Roman"/>
          <w:sz w:val="28"/>
          <w:szCs w:val="28"/>
        </w:rPr>
        <w:t>aster in judicial review applications.</w:t>
      </w:r>
    </w:p>
    <w:p w:rsidR="001948D6" w:rsidRDefault="00601093" w:rsidP="00CD5EC4">
      <w:pPr>
        <w:pStyle w:val="ListParagraph"/>
        <w:numPr>
          <w:ilvl w:val="0"/>
          <w:numId w:val="10"/>
        </w:numPr>
        <w:spacing w:after="0" w:line="480" w:lineRule="auto"/>
        <w:ind w:hanging="720"/>
        <w:jc w:val="both"/>
        <w:rPr>
          <w:rFonts w:ascii="Times New Roman" w:hAnsi="Times New Roman" w:cs="Times New Roman"/>
          <w:sz w:val="28"/>
          <w:szCs w:val="28"/>
        </w:rPr>
      </w:pPr>
      <w:r w:rsidRPr="001948D6">
        <w:rPr>
          <w:rFonts w:ascii="Times New Roman" w:hAnsi="Times New Roman" w:cs="Times New Roman"/>
          <w:sz w:val="28"/>
          <w:szCs w:val="28"/>
        </w:rPr>
        <w:t xml:space="preserve">What is made clear by these provisions, therefore, is that persons having a </w:t>
      </w:r>
      <w:r w:rsidR="0044748E" w:rsidRPr="001948D6">
        <w:rPr>
          <w:rFonts w:ascii="Times New Roman" w:hAnsi="Times New Roman" w:cs="Times New Roman"/>
          <w:sz w:val="28"/>
          <w:szCs w:val="28"/>
        </w:rPr>
        <w:t>“</w:t>
      </w:r>
      <w:r w:rsidRPr="001948D6">
        <w:rPr>
          <w:rFonts w:ascii="Times New Roman" w:hAnsi="Times New Roman" w:cs="Times New Roman"/>
          <w:sz w:val="28"/>
          <w:szCs w:val="28"/>
        </w:rPr>
        <w:t xml:space="preserve">sufficient interest in the subject matter” </w:t>
      </w:r>
      <w:r w:rsidR="00F6524A">
        <w:rPr>
          <w:rFonts w:ascii="Times New Roman" w:hAnsi="Times New Roman" w:cs="Times New Roman"/>
          <w:sz w:val="28"/>
          <w:szCs w:val="28"/>
        </w:rPr>
        <w:t>(as distinct from the Claimant[s</w:t>
      </w:r>
      <w:r w:rsidR="006A5916">
        <w:rPr>
          <w:rFonts w:ascii="Times New Roman" w:hAnsi="Times New Roman" w:cs="Times New Roman"/>
          <w:sz w:val="28"/>
          <w:szCs w:val="28"/>
        </w:rPr>
        <w:t>] and</w:t>
      </w:r>
      <w:r w:rsidR="00F6524A">
        <w:rPr>
          <w:rFonts w:ascii="Times New Roman" w:hAnsi="Times New Roman" w:cs="Times New Roman"/>
          <w:sz w:val="28"/>
          <w:szCs w:val="28"/>
        </w:rPr>
        <w:t xml:space="preserve"> Defendant[s] as defined by </w:t>
      </w:r>
      <w:r w:rsidR="00F6524A" w:rsidRPr="00A72F3F">
        <w:rPr>
          <w:rFonts w:ascii="Times New Roman" w:hAnsi="Times New Roman" w:cs="Times New Roman"/>
          <w:b/>
          <w:sz w:val="28"/>
          <w:szCs w:val="28"/>
        </w:rPr>
        <w:t>section 6</w:t>
      </w:r>
      <w:r w:rsidR="00F6524A">
        <w:rPr>
          <w:rFonts w:ascii="Times New Roman" w:hAnsi="Times New Roman" w:cs="Times New Roman"/>
          <w:sz w:val="28"/>
          <w:szCs w:val="28"/>
        </w:rPr>
        <w:t xml:space="preserve"> of the </w:t>
      </w:r>
      <w:r w:rsidR="00F6524A" w:rsidRPr="002850BF">
        <w:rPr>
          <w:rFonts w:ascii="Times New Roman" w:hAnsi="Times New Roman" w:cs="Times New Roman"/>
          <w:b/>
          <w:sz w:val="28"/>
          <w:szCs w:val="28"/>
        </w:rPr>
        <w:t>Administrative Justice Act</w:t>
      </w:r>
      <w:r w:rsidR="006A5916" w:rsidRPr="006A5916">
        <w:rPr>
          <w:rFonts w:ascii="Times New Roman" w:hAnsi="Times New Roman" w:cs="Times New Roman"/>
          <w:sz w:val="28"/>
          <w:szCs w:val="28"/>
        </w:rPr>
        <w:t>)</w:t>
      </w:r>
      <w:r w:rsidR="000D4E47">
        <w:rPr>
          <w:rFonts w:ascii="Times New Roman" w:hAnsi="Times New Roman" w:cs="Times New Roman"/>
          <w:sz w:val="28"/>
          <w:szCs w:val="28"/>
        </w:rPr>
        <w:t xml:space="preserve"> </w:t>
      </w:r>
      <w:r w:rsidRPr="001948D6">
        <w:rPr>
          <w:rFonts w:ascii="Times New Roman" w:hAnsi="Times New Roman" w:cs="Times New Roman"/>
          <w:sz w:val="28"/>
          <w:szCs w:val="28"/>
        </w:rPr>
        <w:t>can be heard without being made a party to the proceedings.</w:t>
      </w:r>
      <w:r w:rsidR="00EC5E56">
        <w:rPr>
          <w:rFonts w:ascii="Times New Roman" w:hAnsi="Times New Roman" w:cs="Times New Roman"/>
          <w:sz w:val="28"/>
          <w:szCs w:val="28"/>
        </w:rPr>
        <w:t xml:space="preserve"> Stated differently, the Court/</w:t>
      </w:r>
      <w:r w:rsidR="00C42C0C">
        <w:rPr>
          <w:rFonts w:ascii="Times New Roman" w:hAnsi="Times New Roman" w:cs="Times New Roman"/>
          <w:sz w:val="28"/>
          <w:szCs w:val="28"/>
        </w:rPr>
        <w:t>J</w:t>
      </w:r>
      <w:r w:rsidR="00EC5E56">
        <w:rPr>
          <w:rFonts w:ascii="Times New Roman" w:hAnsi="Times New Roman" w:cs="Times New Roman"/>
          <w:sz w:val="28"/>
          <w:szCs w:val="28"/>
        </w:rPr>
        <w:t>udge can exercise its discretion as to what persons can or should be ‘heard’</w:t>
      </w:r>
      <w:r w:rsidR="00C42C0C">
        <w:rPr>
          <w:rFonts w:ascii="Times New Roman" w:hAnsi="Times New Roman" w:cs="Times New Roman"/>
          <w:sz w:val="28"/>
          <w:szCs w:val="28"/>
        </w:rPr>
        <w:t>,</w:t>
      </w:r>
      <w:r w:rsidR="00EC5E56">
        <w:rPr>
          <w:rFonts w:ascii="Times New Roman" w:hAnsi="Times New Roman" w:cs="Times New Roman"/>
          <w:sz w:val="28"/>
          <w:szCs w:val="28"/>
        </w:rPr>
        <w:t xml:space="preserve"> and</w:t>
      </w:r>
      <w:r w:rsidR="00C42C0C">
        <w:rPr>
          <w:rFonts w:ascii="Times New Roman" w:hAnsi="Times New Roman" w:cs="Times New Roman"/>
          <w:sz w:val="28"/>
          <w:szCs w:val="28"/>
        </w:rPr>
        <w:t xml:space="preserve"> when so doing</w:t>
      </w:r>
      <w:r w:rsidR="00EC5E56">
        <w:rPr>
          <w:rFonts w:ascii="Times New Roman" w:hAnsi="Times New Roman" w:cs="Times New Roman"/>
          <w:sz w:val="28"/>
          <w:szCs w:val="28"/>
        </w:rPr>
        <w:t xml:space="preserve"> ‘sufficiency of interest’ is the primary</w:t>
      </w:r>
      <w:r w:rsidR="00BE2415">
        <w:rPr>
          <w:rFonts w:ascii="Times New Roman" w:hAnsi="Times New Roman" w:cs="Times New Roman"/>
          <w:sz w:val="28"/>
          <w:szCs w:val="28"/>
        </w:rPr>
        <w:t xml:space="preserve"> </w:t>
      </w:r>
      <w:r w:rsidR="00EC5E56">
        <w:rPr>
          <w:rFonts w:ascii="Times New Roman" w:hAnsi="Times New Roman" w:cs="Times New Roman"/>
          <w:sz w:val="28"/>
          <w:szCs w:val="28"/>
        </w:rPr>
        <w:t>consideration.</w:t>
      </w:r>
      <w:r w:rsidR="000D4E47">
        <w:rPr>
          <w:rFonts w:ascii="Times New Roman" w:hAnsi="Times New Roman" w:cs="Times New Roman"/>
          <w:sz w:val="28"/>
          <w:szCs w:val="28"/>
        </w:rPr>
        <w:t xml:space="preserve">  The terms ‘joinder’ or ‘intervener’ are not used in </w:t>
      </w:r>
      <w:r w:rsidR="000D4E47" w:rsidRPr="001513A5">
        <w:rPr>
          <w:rFonts w:ascii="Times New Roman" w:hAnsi="Times New Roman" w:cs="Times New Roman"/>
          <w:b/>
          <w:sz w:val="28"/>
          <w:szCs w:val="28"/>
        </w:rPr>
        <w:t>Part 56</w:t>
      </w:r>
      <w:r w:rsidR="000D4E47">
        <w:rPr>
          <w:rFonts w:ascii="Times New Roman" w:hAnsi="Times New Roman" w:cs="Times New Roman"/>
          <w:sz w:val="28"/>
          <w:szCs w:val="28"/>
        </w:rPr>
        <w:t>.</w:t>
      </w:r>
    </w:p>
    <w:p w:rsidR="001948D6" w:rsidRDefault="00601093" w:rsidP="00CD5EC4">
      <w:pPr>
        <w:pStyle w:val="ListParagraph"/>
        <w:numPr>
          <w:ilvl w:val="0"/>
          <w:numId w:val="10"/>
        </w:numPr>
        <w:spacing w:after="0" w:line="480" w:lineRule="auto"/>
        <w:ind w:hanging="720"/>
        <w:jc w:val="both"/>
        <w:rPr>
          <w:rFonts w:ascii="Times New Roman" w:hAnsi="Times New Roman" w:cs="Times New Roman"/>
          <w:sz w:val="28"/>
          <w:szCs w:val="28"/>
        </w:rPr>
      </w:pPr>
      <w:r w:rsidRPr="001948D6">
        <w:rPr>
          <w:rFonts w:ascii="Times New Roman" w:hAnsi="Times New Roman" w:cs="Times New Roman"/>
          <w:sz w:val="28"/>
          <w:szCs w:val="28"/>
        </w:rPr>
        <w:t xml:space="preserve">The Applicants have not sought to invoke this provision, but rather the subject applications have been made under </w:t>
      </w:r>
      <w:r w:rsidRPr="00A97B2E">
        <w:rPr>
          <w:rFonts w:ascii="Times New Roman" w:hAnsi="Times New Roman" w:cs="Times New Roman"/>
          <w:b/>
          <w:sz w:val="28"/>
          <w:szCs w:val="28"/>
        </w:rPr>
        <w:t>Part 19</w:t>
      </w:r>
      <w:r w:rsidRPr="001948D6">
        <w:rPr>
          <w:rFonts w:ascii="Times New Roman" w:hAnsi="Times New Roman" w:cs="Times New Roman"/>
          <w:sz w:val="28"/>
          <w:szCs w:val="28"/>
        </w:rPr>
        <w:t xml:space="preserve"> titled “Addition and Substitution of Parties”</w:t>
      </w:r>
      <w:r w:rsidR="0095647F">
        <w:rPr>
          <w:rFonts w:ascii="Times New Roman" w:hAnsi="Times New Roman" w:cs="Times New Roman"/>
          <w:sz w:val="28"/>
          <w:szCs w:val="28"/>
        </w:rPr>
        <w:t>,</w:t>
      </w:r>
      <w:r w:rsidRPr="001948D6">
        <w:rPr>
          <w:rFonts w:ascii="Times New Roman" w:hAnsi="Times New Roman" w:cs="Times New Roman"/>
          <w:sz w:val="28"/>
          <w:szCs w:val="28"/>
        </w:rPr>
        <w:t xml:space="preserve"> and the Court’s inherent jurisdiction.</w:t>
      </w:r>
    </w:p>
    <w:p w:rsidR="001948D6" w:rsidRPr="001948D6" w:rsidRDefault="00601093" w:rsidP="00CD5EC4">
      <w:pPr>
        <w:pStyle w:val="ListParagraph"/>
        <w:numPr>
          <w:ilvl w:val="0"/>
          <w:numId w:val="10"/>
        </w:numPr>
        <w:spacing w:after="0" w:line="480" w:lineRule="auto"/>
        <w:ind w:hanging="720"/>
        <w:jc w:val="both"/>
        <w:rPr>
          <w:rFonts w:ascii="Times New Roman" w:hAnsi="Times New Roman" w:cs="Times New Roman"/>
          <w:sz w:val="28"/>
          <w:szCs w:val="28"/>
        </w:rPr>
      </w:pPr>
      <w:r w:rsidRPr="001948D6">
        <w:rPr>
          <w:rFonts w:ascii="Times New Roman" w:hAnsi="Times New Roman" w:cs="Times New Roman"/>
          <w:b/>
          <w:sz w:val="28"/>
          <w:szCs w:val="28"/>
        </w:rPr>
        <w:t>CPR Part 19.2 (1)</w:t>
      </w:r>
      <w:r w:rsidRPr="001948D6">
        <w:rPr>
          <w:rFonts w:ascii="Times New Roman" w:hAnsi="Times New Roman" w:cs="Times New Roman"/>
          <w:sz w:val="28"/>
          <w:szCs w:val="28"/>
        </w:rPr>
        <w:t xml:space="preserve"> allows a Claimant to add a new defendant at any time before the first case management conference. </w:t>
      </w:r>
      <w:r w:rsidRPr="001948D6">
        <w:rPr>
          <w:rFonts w:ascii="Times New Roman" w:hAnsi="Times New Roman" w:cs="Times New Roman"/>
          <w:b/>
          <w:sz w:val="28"/>
          <w:szCs w:val="28"/>
        </w:rPr>
        <w:t>Rule 19.2 (3)</w:t>
      </w:r>
      <w:r w:rsidRPr="001948D6">
        <w:rPr>
          <w:rFonts w:ascii="Times New Roman" w:hAnsi="Times New Roman" w:cs="Times New Roman"/>
          <w:sz w:val="28"/>
          <w:szCs w:val="28"/>
        </w:rPr>
        <w:t xml:space="preserve"> speaks to the Court’s powers/discretion on its own motion where (1) it is desirable to add the new party so that the court can resolve all the matters in dispute in the proceedings; or (2) there is an issue involving the new party which is connected to the matters in dispute in the proceedings and it is desirable to add the new party so that the court can resolve that issue. See </w:t>
      </w:r>
      <w:r w:rsidRPr="001948D6">
        <w:rPr>
          <w:rFonts w:ascii="Times New Roman" w:hAnsi="Times New Roman" w:cs="Times New Roman"/>
          <w:b/>
          <w:sz w:val="28"/>
          <w:szCs w:val="28"/>
        </w:rPr>
        <w:t>Burgess JA</w:t>
      </w:r>
      <w:r w:rsidRPr="001948D6">
        <w:rPr>
          <w:rFonts w:ascii="Times New Roman" w:hAnsi="Times New Roman" w:cs="Times New Roman"/>
          <w:sz w:val="28"/>
          <w:szCs w:val="28"/>
        </w:rPr>
        <w:t xml:space="preserve"> in </w:t>
      </w:r>
      <w:r w:rsidRPr="001948D6">
        <w:rPr>
          <w:rFonts w:ascii="Times New Roman" w:hAnsi="Times New Roman" w:cs="Times New Roman"/>
          <w:b/>
          <w:sz w:val="28"/>
          <w:szCs w:val="28"/>
        </w:rPr>
        <w:lastRenderedPageBreak/>
        <w:t>Financial Services Commission and BIPA Incorporated v British American Insurance Company (Barbados) Limited BB 2012 CA11</w:t>
      </w:r>
      <w:r w:rsidR="009E5941" w:rsidRPr="001948D6">
        <w:rPr>
          <w:rFonts w:ascii="Times New Roman" w:hAnsi="Times New Roman" w:cs="Times New Roman"/>
          <w:b/>
          <w:sz w:val="28"/>
          <w:szCs w:val="28"/>
        </w:rPr>
        <w:t>.</w:t>
      </w:r>
    </w:p>
    <w:p w:rsidR="001948D6" w:rsidRPr="001948D6" w:rsidRDefault="00601093" w:rsidP="008B1704">
      <w:pPr>
        <w:pStyle w:val="ListParagraph"/>
        <w:numPr>
          <w:ilvl w:val="0"/>
          <w:numId w:val="10"/>
        </w:numPr>
        <w:spacing w:after="0" w:line="480" w:lineRule="auto"/>
        <w:ind w:hanging="720"/>
        <w:jc w:val="both"/>
        <w:rPr>
          <w:rFonts w:ascii="Times New Roman" w:hAnsi="Times New Roman" w:cs="Times New Roman"/>
          <w:b/>
          <w:sz w:val="28"/>
          <w:szCs w:val="28"/>
        </w:rPr>
      </w:pPr>
      <w:r w:rsidRPr="001948D6">
        <w:rPr>
          <w:rFonts w:ascii="Times New Roman" w:hAnsi="Times New Roman" w:cs="Times New Roman"/>
          <w:sz w:val="28"/>
          <w:szCs w:val="28"/>
        </w:rPr>
        <w:t xml:space="preserve">An application such as this one is made under </w:t>
      </w:r>
      <w:r w:rsidRPr="00A97B2E">
        <w:rPr>
          <w:rFonts w:ascii="Times New Roman" w:hAnsi="Times New Roman" w:cs="Times New Roman"/>
          <w:b/>
          <w:sz w:val="28"/>
          <w:szCs w:val="28"/>
        </w:rPr>
        <w:t>19.3 (2)</w:t>
      </w:r>
      <w:r w:rsidRPr="001948D6">
        <w:rPr>
          <w:rFonts w:ascii="Times New Roman" w:hAnsi="Times New Roman" w:cs="Times New Roman"/>
          <w:sz w:val="28"/>
          <w:szCs w:val="28"/>
        </w:rPr>
        <w:t xml:space="preserve"> which states:</w:t>
      </w:r>
    </w:p>
    <w:p w:rsidR="001948D6" w:rsidRDefault="001948D6" w:rsidP="001948D6">
      <w:pPr>
        <w:pStyle w:val="ListParagraph"/>
        <w:spacing w:after="0" w:line="240" w:lineRule="auto"/>
        <w:ind w:left="1354" w:right="547"/>
        <w:jc w:val="both"/>
        <w:rPr>
          <w:rFonts w:ascii="Times New Roman" w:hAnsi="Times New Roman" w:cs="Times New Roman"/>
          <w:sz w:val="24"/>
          <w:szCs w:val="24"/>
        </w:rPr>
      </w:pPr>
      <w:r>
        <w:rPr>
          <w:rFonts w:ascii="Times New Roman" w:hAnsi="Times New Roman" w:cs="Times New Roman"/>
          <w:sz w:val="24"/>
          <w:szCs w:val="24"/>
        </w:rPr>
        <w:t xml:space="preserve">     “</w:t>
      </w:r>
      <w:r w:rsidRPr="001948D6">
        <w:rPr>
          <w:rFonts w:ascii="Times New Roman" w:hAnsi="Times New Roman" w:cs="Times New Roman"/>
          <w:sz w:val="24"/>
          <w:szCs w:val="24"/>
        </w:rPr>
        <w:t>An application for permission to add, substitute or remove a party may be made by</w:t>
      </w:r>
    </w:p>
    <w:p w:rsidR="001948D6" w:rsidRPr="001948D6" w:rsidRDefault="001948D6" w:rsidP="001948D6">
      <w:pPr>
        <w:pStyle w:val="ListParagraph"/>
        <w:spacing w:after="0" w:line="240" w:lineRule="auto"/>
        <w:ind w:left="1354" w:right="547"/>
        <w:jc w:val="both"/>
        <w:rPr>
          <w:rFonts w:ascii="Times New Roman" w:hAnsi="Times New Roman" w:cs="Times New Roman"/>
          <w:sz w:val="24"/>
          <w:szCs w:val="24"/>
        </w:rPr>
      </w:pPr>
    </w:p>
    <w:p w:rsidR="001948D6" w:rsidRPr="001948D6" w:rsidRDefault="001948D6" w:rsidP="000E5F33">
      <w:pPr>
        <w:pStyle w:val="ListParagraph"/>
        <w:numPr>
          <w:ilvl w:val="0"/>
          <w:numId w:val="25"/>
        </w:numPr>
        <w:ind w:left="1620" w:right="540" w:firstLine="180"/>
        <w:rPr>
          <w:rFonts w:ascii="Times New Roman" w:hAnsi="Times New Roman" w:cs="Times New Roman"/>
          <w:sz w:val="24"/>
          <w:szCs w:val="24"/>
        </w:rPr>
      </w:pPr>
      <w:r w:rsidRPr="001948D6">
        <w:rPr>
          <w:rFonts w:ascii="Times New Roman" w:hAnsi="Times New Roman" w:cs="Times New Roman"/>
          <w:sz w:val="24"/>
          <w:szCs w:val="24"/>
        </w:rPr>
        <w:t>An existing party; or</w:t>
      </w:r>
    </w:p>
    <w:p w:rsidR="001948D6" w:rsidRDefault="001948D6" w:rsidP="000E5F33">
      <w:pPr>
        <w:pStyle w:val="ListParagraph"/>
        <w:numPr>
          <w:ilvl w:val="0"/>
          <w:numId w:val="25"/>
        </w:numPr>
        <w:ind w:left="1620" w:right="540" w:firstLine="180"/>
        <w:rPr>
          <w:rFonts w:ascii="Times New Roman" w:hAnsi="Times New Roman" w:cs="Times New Roman"/>
          <w:sz w:val="24"/>
          <w:szCs w:val="24"/>
        </w:rPr>
      </w:pPr>
      <w:r w:rsidRPr="001948D6">
        <w:rPr>
          <w:rFonts w:ascii="Times New Roman" w:hAnsi="Times New Roman" w:cs="Times New Roman"/>
          <w:sz w:val="24"/>
          <w:szCs w:val="24"/>
        </w:rPr>
        <w:t>A person who wishes to become a party.”</w:t>
      </w:r>
    </w:p>
    <w:p w:rsidR="00243BC1" w:rsidRPr="001948D6" w:rsidRDefault="00243BC1" w:rsidP="00243BC1">
      <w:pPr>
        <w:pStyle w:val="ListParagraph"/>
        <w:ind w:left="1800" w:right="540"/>
        <w:rPr>
          <w:rFonts w:ascii="Times New Roman" w:hAnsi="Times New Roman" w:cs="Times New Roman"/>
          <w:sz w:val="24"/>
          <w:szCs w:val="24"/>
        </w:rPr>
      </w:pPr>
    </w:p>
    <w:p w:rsidR="00F81D3D" w:rsidRDefault="00601093" w:rsidP="008B1704">
      <w:pPr>
        <w:pStyle w:val="ListParagraph"/>
        <w:numPr>
          <w:ilvl w:val="0"/>
          <w:numId w:val="10"/>
        </w:numPr>
        <w:spacing w:after="0" w:line="480" w:lineRule="auto"/>
        <w:ind w:hanging="720"/>
        <w:jc w:val="both"/>
        <w:rPr>
          <w:rFonts w:ascii="Times New Roman" w:hAnsi="Times New Roman" w:cs="Times New Roman"/>
          <w:sz w:val="28"/>
          <w:szCs w:val="28"/>
        </w:rPr>
      </w:pPr>
      <w:r w:rsidRPr="00F81D3D">
        <w:rPr>
          <w:rFonts w:ascii="Times New Roman" w:hAnsi="Times New Roman" w:cs="Times New Roman"/>
          <w:sz w:val="28"/>
          <w:szCs w:val="28"/>
        </w:rPr>
        <w:t xml:space="preserve">On the scope of the Court’s power under this provision, see </w:t>
      </w:r>
      <w:r w:rsidRPr="00F81D3D">
        <w:rPr>
          <w:rFonts w:ascii="Times New Roman" w:hAnsi="Times New Roman" w:cs="Times New Roman"/>
          <w:b/>
          <w:sz w:val="28"/>
          <w:szCs w:val="28"/>
        </w:rPr>
        <w:t xml:space="preserve">Blackstone Civil Practice 2011 </w:t>
      </w:r>
      <w:r w:rsidRPr="00F81D3D">
        <w:rPr>
          <w:rFonts w:ascii="Times New Roman" w:hAnsi="Times New Roman" w:cs="Times New Roman"/>
          <w:sz w:val="28"/>
          <w:szCs w:val="28"/>
        </w:rPr>
        <w:t>at</w:t>
      </w:r>
      <w:r w:rsidRPr="00F81D3D">
        <w:rPr>
          <w:rFonts w:ascii="Times New Roman" w:hAnsi="Times New Roman" w:cs="Times New Roman"/>
          <w:b/>
          <w:sz w:val="28"/>
          <w:szCs w:val="28"/>
        </w:rPr>
        <w:t xml:space="preserve"> paragraph 14.80</w:t>
      </w:r>
      <w:r w:rsidRPr="00F81D3D">
        <w:rPr>
          <w:rFonts w:ascii="Times New Roman" w:hAnsi="Times New Roman" w:cs="Times New Roman"/>
          <w:sz w:val="28"/>
          <w:szCs w:val="28"/>
        </w:rPr>
        <w:t xml:space="preserve">; and for the </w:t>
      </w:r>
      <w:r w:rsidR="00A97B2E">
        <w:rPr>
          <w:rFonts w:ascii="Times New Roman" w:hAnsi="Times New Roman" w:cs="Times New Roman"/>
          <w:sz w:val="28"/>
          <w:szCs w:val="28"/>
        </w:rPr>
        <w:t xml:space="preserve">Barbados </w:t>
      </w:r>
      <w:r w:rsidRPr="00F81D3D">
        <w:rPr>
          <w:rFonts w:ascii="Times New Roman" w:hAnsi="Times New Roman" w:cs="Times New Roman"/>
          <w:sz w:val="28"/>
          <w:szCs w:val="28"/>
        </w:rPr>
        <w:t>High Court’s application and interpretation</w:t>
      </w:r>
      <w:r w:rsidR="00954DB2">
        <w:rPr>
          <w:rFonts w:ascii="Times New Roman" w:hAnsi="Times New Roman" w:cs="Times New Roman"/>
          <w:sz w:val="28"/>
          <w:szCs w:val="28"/>
        </w:rPr>
        <w:t>,</w:t>
      </w:r>
      <w:r w:rsidRPr="00F81D3D">
        <w:rPr>
          <w:rFonts w:ascii="Times New Roman" w:hAnsi="Times New Roman" w:cs="Times New Roman"/>
          <w:sz w:val="28"/>
          <w:szCs w:val="28"/>
        </w:rPr>
        <w:t xml:space="preserve"> see </w:t>
      </w:r>
      <w:r w:rsidRPr="00F81D3D">
        <w:rPr>
          <w:rFonts w:ascii="Times New Roman" w:hAnsi="Times New Roman" w:cs="Times New Roman"/>
          <w:b/>
          <w:sz w:val="28"/>
          <w:szCs w:val="28"/>
        </w:rPr>
        <w:t xml:space="preserve">Worrell J </w:t>
      </w:r>
      <w:r w:rsidRPr="00F81D3D">
        <w:rPr>
          <w:rFonts w:ascii="Times New Roman" w:hAnsi="Times New Roman" w:cs="Times New Roman"/>
          <w:sz w:val="28"/>
          <w:szCs w:val="28"/>
        </w:rPr>
        <w:t>in</w:t>
      </w:r>
      <w:r w:rsidRPr="00F81D3D">
        <w:rPr>
          <w:rFonts w:ascii="Times New Roman" w:hAnsi="Times New Roman" w:cs="Times New Roman"/>
          <w:b/>
          <w:sz w:val="28"/>
          <w:szCs w:val="28"/>
        </w:rPr>
        <w:t xml:space="preserve"> </w:t>
      </w:r>
      <w:proofErr w:type="gramStart"/>
      <w:r w:rsidRPr="00F81D3D">
        <w:rPr>
          <w:rFonts w:ascii="Times New Roman" w:hAnsi="Times New Roman" w:cs="Times New Roman"/>
          <w:b/>
          <w:sz w:val="28"/>
          <w:szCs w:val="28"/>
        </w:rPr>
        <w:t>Wiggins</w:t>
      </w:r>
      <w:proofErr w:type="gramEnd"/>
      <w:r w:rsidRPr="00F81D3D">
        <w:rPr>
          <w:rFonts w:ascii="Times New Roman" w:hAnsi="Times New Roman" w:cs="Times New Roman"/>
          <w:b/>
          <w:sz w:val="28"/>
          <w:szCs w:val="28"/>
        </w:rPr>
        <w:t xml:space="preserve"> v Abed BB 2015 HC 15</w:t>
      </w:r>
      <w:r w:rsidRPr="00F81D3D">
        <w:rPr>
          <w:rFonts w:ascii="Times New Roman" w:hAnsi="Times New Roman" w:cs="Times New Roman"/>
          <w:sz w:val="28"/>
          <w:szCs w:val="28"/>
        </w:rPr>
        <w:t>.</w:t>
      </w:r>
    </w:p>
    <w:p w:rsidR="00AC616B" w:rsidRPr="00AC616B" w:rsidRDefault="00601093" w:rsidP="00AC616B">
      <w:pPr>
        <w:spacing w:after="0" w:line="480" w:lineRule="auto"/>
        <w:jc w:val="both"/>
        <w:rPr>
          <w:rFonts w:ascii="Times New Roman" w:hAnsi="Times New Roman" w:cs="Times New Roman"/>
          <w:sz w:val="28"/>
          <w:szCs w:val="28"/>
        </w:rPr>
      </w:pPr>
      <w:r w:rsidRPr="00AC616B">
        <w:rPr>
          <w:rFonts w:ascii="Times New Roman" w:hAnsi="Times New Roman" w:cs="Times New Roman"/>
          <w:b/>
          <w:sz w:val="28"/>
          <w:szCs w:val="28"/>
        </w:rPr>
        <w:t>The Categories of Persons empowered to seek relief by way of Judicial Review</w:t>
      </w:r>
    </w:p>
    <w:p w:rsidR="00AC616B"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AC616B">
        <w:rPr>
          <w:rFonts w:ascii="Times New Roman" w:hAnsi="Times New Roman" w:cs="Times New Roman"/>
          <w:sz w:val="28"/>
          <w:szCs w:val="28"/>
        </w:rPr>
        <w:t>In the opinion of this Court, t</w:t>
      </w:r>
      <w:r w:rsidR="00954DB2">
        <w:rPr>
          <w:rFonts w:ascii="Times New Roman" w:hAnsi="Times New Roman" w:cs="Times New Roman"/>
          <w:sz w:val="28"/>
          <w:szCs w:val="28"/>
        </w:rPr>
        <w:t>wo</w:t>
      </w:r>
      <w:r w:rsidRPr="00AC616B">
        <w:rPr>
          <w:rFonts w:ascii="Times New Roman" w:hAnsi="Times New Roman" w:cs="Times New Roman"/>
          <w:sz w:val="28"/>
          <w:szCs w:val="28"/>
        </w:rPr>
        <w:t xml:space="preserve"> categories</w:t>
      </w:r>
      <w:r w:rsidR="00954DB2">
        <w:rPr>
          <w:rFonts w:ascii="Times New Roman" w:hAnsi="Times New Roman" w:cs="Times New Roman"/>
          <w:sz w:val="28"/>
          <w:szCs w:val="28"/>
        </w:rPr>
        <w:t xml:space="preserve"> of persons </w:t>
      </w:r>
      <w:r w:rsidRPr="00AC616B">
        <w:rPr>
          <w:rFonts w:ascii="Times New Roman" w:hAnsi="Times New Roman" w:cs="Times New Roman"/>
          <w:sz w:val="28"/>
          <w:szCs w:val="28"/>
        </w:rPr>
        <w:t>arise from</w:t>
      </w:r>
      <w:r w:rsidR="00954DB2">
        <w:rPr>
          <w:rFonts w:ascii="Times New Roman" w:hAnsi="Times New Roman" w:cs="Times New Roman"/>
          <w:sz w:val="28"/>
          <w:szCs w:val="28"/>
        </w:rPr>
        <w:t xml:space="preserve"> the conjoint effect </w:t>
      </w:r>
      <w:r w:rsidRPr="00AC616B">
        <w:rPr>
          <w:rFonts w:ascii="Times New Roman" w:hAnsi="Times New Roman" w:cs="Times New Roman"/>
          <w:sz w:val="28"/>
          <w:szCs w:val="28"/>
        </w:rPr>
        <w:t xml:space="preserve">of the </w:t>
      </w:r>
      <w:r w:rsidRPr="00AC616B">
        <w:rPr>
          <w:rFonts w:ascii="Times New Roman" w:hAnsi="Times New Roman" w:cs="Times New Roman"/>
          <w:b/>
          <w:sz w:val="28"/>
          <w:szCs w:val="28"/>
        </w:rPr>
        <w:t xml:space="preserve">Administrative Justice Act </w:t>
      </w:r>
      <w:r w:rsidRPr="00AC616B">
        <w:rPr>
          <w:rFonts w:ascii="Times New Roman" w:hAnsi="Times New Roman" w:cs="Times New Roman"/>
          <w:sz w:val="28"/>
          <w:szCs w:val="28"/>
        </w:rPr>
        <w:t>and</w:t>
      </w:r>
      <w:r w:rsidRPr="00AC616B">
        <w:rPr>
          <w:rFonts w:ascii="Times New Roman" w:hAnsi="Times New Roman" w:cs="Times New Roman"/>
          <w:b/>
          <w:sz w:val="28"/>
          <w:szCs w:val="28"/>
        </w:rPr>
        <w:t xml:space="preserve"> </w:t>
      </w:r>
      <w:r w:rsidR="00330F66" w:rsidRPr="00330F66">
        <w:rPr>
          <w:rFonts w:ascii="Times New Roman" w:hAnsi="Times New Roman" w:cs="Times New Roman"/>
          <w:sz w:val="28"/>
          <w:szCs w:val="28"/>
        </w:rPr>
        <w:t>the</w:t>
      </w:r>
      <w:r w:rsidRPr="00AC616B">
        <w:rPr>
          <w:rFonts w:ascii="Times New Roman" w:hAnsi="Times New Roman" w:cs="Times New Roman"/>
          <w:b/>
          <w:sz w:val="28"/>
          <w:szCs w:val="28"/>
        </w:rPr>
        <w:t xml:space="preserve"> CPR</w:t>
      </w:r>
      <w:r w:rsidRPr="00AC616B">
        <w:rPr>
          <w:rFonts w:ascii="Times New Roman" w:hAnsi="Times New Roman" w:cs="Times New Roman"/>
          <w:sz w:val="28"/>
          <w:szCs w:val="28"/>
        </w:rPr>
        <w:t>.</w:t>
      </w:r>
    </w:p>
    <w:p w:rsidR="00A86246"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A86246">
        <w:rPr>
          <w:rFonts w:ascii="Times New Roman" w:hAnsi="Times New Roman" w:cs="Times New Roman"/>
          <w:b/>
          <w:sz w:val="28"/>
          <w:szCs w:val="28"/>
        </w:rPr>
        <w:t>Section 6</w:t>
      </w:r>
      <w:r w:rsidRPr="00A86246">
        <w:rPr>
          <w:rFonts w:ascii="Times New Roman" w:hAnsi="Times New Roman" w:cs="Times New Roman"/>
          <w:sz w:val="28"/>
          <w:szCs w:val="28"/>
        </w:rPr>
        <w:t xml:space="preserve"> of the </w:t>
      </w:r>
      <w:r w:rsidRPr="00A86246">
        <w:rPr>
          <w:rFonts w:ascii="Times New Roman" w:hAnsi="Times New Roman" w:cs="Times New Roman"/>
          <w:b/>
          <w:sz w:val="28"/>
          <w:szCs w:val="28"/>
        </w:rPr>
        <w:t>Administrative Justice Act</w:t>
      </w:r>
      <w:r w:rsidR="0095647F">
        <w:rPr>
          <w:rFonts w:ascii="Times New Roman" w:hAnsi="Times New Roman" w:cs="Times New Roman"/>
          <w:b/>
          <w:sz w:val="28"/>
          <w:szCs w:val="28"/>
        </w:rPr>
        <w:t>,</w:t>
      </w:r>
      <w:r w:rsidRPr="00A86246">
        <w:rPr>
          <w:rFonts w:ascii="Times New Roman" w:hAnsi="Times New Roman" w:cs="Times New Roman"/>
          <w:sz w:val="28"/>
          <w:szCs w:val="28"/>
        </w:rPr>
        <w:t xml:space="preserve"> under the rubric “Persons entitled to relief” provides:</w:t>
      </w:r>
    </w:p>
    <w:p w:rsidR="00A86246" w:rsidRPr="00A86246" w:rsidRDefault="00A86246" w:rsidP="00A86246">
      <w:pPr>
        <w:ind w:left="1350" w:right="720"/>
        <w:jc w:val="both"/>
        <w:rPr>
          <w:rFonts w:ascii="Times New Roman" w:hAnsi="Times New Roman" w:cs="Times New Roman"/>
          <w:sz w:val="24"/>
          <w:szCs w:val="24"/>
        </w:rPr>
      </w:pPr>
      <w:r w:rsidRPr="00A86246">
        <w:rPr>
          <w:rFonts w:ascii="Times New Roman" w:hAnsi="Times New Roman" w:cs="Times New Roman"/>
          <w:sz w:val="24"/>
          <w:szCs w:val="24"/>
        </w:rPr>
        <w:t xml:space="preserve">   “The Court may on application for judicial review grant relief in accordance with this Act</w:t>
      </w:r>
    </w:p>
    <w:p w:rsidR="00A86246" w:rsidRDefault="00A86246" w:rsidP="00A86246">
      <w:pPr>
        <w:pStyle w:val="ListParagraph"/>
        <w:numPr>
          <w:ilvl w:val="0"/>
          <w:numId w:val="26"/>
        </w:numPr>
        <w:spacing w:line="240" w:lineRule="auto"/>
        <w:ind w:left="2070" w:right="720" w:hanging="450"/>
        <w:jc w:val="both"/>
        <w:rPr>
          <w:rFonts w:ascii="Times New Roman" w:hAnsi="Times New Roman" w:cs="Times New Roman"/>
          <w:sz w:val="24"/>
          <w:szCs w:val="24"/>
        </w:rPr>
      </w:pPr>
      <w:r w:rsidRPr="00A86246">
        <w:rPr>
          <w:rFonts w:ascii="Times New Roman" w:hAnsi="Times New Roman" w:cs="Times New Roman"/>
          <w:sz w:val="24"/>
          <w:szCs w:val="24"/>
        </w:rPr>
        <w:t>To a person whose interests are adversely affected by an administrative act or omission;</w:t>
      </w:r>
    </w:p>
    <w:p w:rsidR="00A86246" w:rsidRDefault="00A86246" w:rsidP="00A86246">
      <w:pPr>
        <w:pStyle w:val="ListParagraph"/>
        <w:spacing w:after="0" w:line="240" w:lineRule="auto"/>
        <w:ind w:left="2070" w:right="720" w:hanging="45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A86246">
        <w:rPr>
          <w:rFonts w:ascii="Times New Roman" w:hAnsi="Times New Roman" w:cs="Times New Roman"/>
          <w:sz w:val="24"/>
          <w:szCs w:val="24"/>
        </w:rPr>
        <w:t>To any other person if the Court is satisfied that that person’s application is justifiable in the public interest in the circumstances of the case</w:t>
      </w:r>
      <w:r w:rsidR="00981C4B">
        <w:rPr>
          <w:rFonts w:ascii="Times New Roman" w:hAnsi="Times New Roman" w:cs="Times New Roman"/>
          <w:sz w:val="24"/>
          <w:szCs w:val="24"/>
        </w:rPr>
        <w:t>.</w:t>
      </w:r>
      <w:r w:rsidR="00D21AC0">
        <w:rPr>
          <w:rFonts w:ascii="Times New Roman" w:hAnsi="Times New Roman" w:cs="Times New Roman"/>
          <w:sz w:val="24"/>
          <w:szCs w:val="24"/>
        </w:rPr>
        <w:t>”</w:t>
      </w:r>
    </w:p>
    <w:p w:rsidR="00A86246" w:rsidRPr="00A86246" w:rsidRDefault="00A86246" w:rsidP="00A86246">
      <w:pPr>
        <w:pStyle w:val="ListParagraph"/>
        <w:spacing w:after="0" w:line="240" w:lineRule="auto"/>
        <w:ind w:left="1354" w:right="720"/>
        <w:jc w:val="both"/>
        <w:rPr>
          <w:rFonts w:ascii="Times New Roman" w:hAnsi="Times New Roman" w:cs="Times New Roman"/>
          <w:sz w:val="24"/>
          <w:szCs w:val="24"/>
        </w:rPr>
      </w:pPr>
    </w:p>
    <w:p w:rsidR="00C960DF"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655F03">
        <w:rPr>
          <w:rFonts w:ascii="Times New Roman" w:hAnsi="Times New Roman" w:cs="Times New Roman"/>
          <w:b/>
          <w:sz w:val="28"/>
          <w:szCs w:val="28"/>
        </w:rPr>
        <w:lastRenderedPageBreak/>
        <w:t>Part 56</w:t>
      </w:r>
      <w:r w:rsidR="00093D17">
        <w:rPr>
          <w:rFonts w:ascii="Times New Roman" w:hAnsi="Times New Roman" w:cs="Times New Roman"/>
          <w:b/>
          <w:sz w:val="28"/>
          <w:szCs w:val="28"/>
        </w:rPr>
        <w:t xml:space="preserve"> </w:t>
      </w:r>
      <w:r w:rsidR="00093D17" w:rsidRPr="00093D17">
        <w:rPr>
          <w:rFonts w:ascii="Times New Roman" w:hAnsi="Times New Roman" w:cs="Times New Roman"/>
          <w:sz w:val="28"/>
          <w:szCs w:val="28"/>
        </w:rPr>
        <w:t>of the</w:t>
      </w:r>
      <w:r w:rsidR="00093D17">
        <w:rPr>
          <w:rFonts w:ascii="Times New Roman" w:hAnsi="Times New Roman" w:cs="Times New Roman"/>
          <w:b/>
          <w:sz w:val="28"/>
          <w:szCs w:val="28"/>
        </w:rPr>
        <w:t xml:space="preserve"> CPR</w:t>
      </w:r>
      <w:r w:rsidRPr="00655F03">
        <w:rPr>
          <w:rFonts w:ascii="Times New Roman" w:hAnsi="Times New Roman" w:cs="Times New Roman"/>
          <w:b/>
          <w:sz w:val="28"/>
          <w:szCs w:val="28"/>
        </w:rPr>
        <w:t xml:space="preserve"> </w:t>
      </w:r>
      <w:r w:rsidRPr="00C960DF">
        <w:rPr>
          <w:rFonts w:ascii="Times New Roman" w:hAnsi="Times New Roman" w:cs="Times New Roman"/>
          <w:sz w:val="28"/>
          <w:szCs w:val="28"/>
        </w:rPr>
        <w:t>is drafted in similar</w:t>
      </w:r>
      <w:r w:rsidR="001513A5">
        <w:rPr>
          <w:rFonts w:ascii="Times New Roman" w:hAnsi="Times New Roman" w:cs="Times New Roman"/>
          <w:sz w:val="28"/>
          <w:szCs w:val="28"/>
        </w:rPr>
        <w:t xml:space="preserve"> but wider</w:t>
      </w:r>
      <w:r w:rsidRPr="00C960DF">
        <w:rPr>
          <w:rFonts w:ascii="Times New Roman" w:hAnsi="Times New Roman" w:cs="Times New Roman"/>
          <w:sz w:val="28"/>
          <w:szCs w:val="28"/>
        </w:rPr>
        <w:t xml:space="preserve"> terms; </w:t>
      </w:r>
      <w:r w:rsidRPr="00655F03">
        <w:rPr>
          <w:rFonts w:ascii="Times New Roman" w:hAnsi="Times New Roman" w:cs="Times New Roman"/>
          <w:b/>
          <w:sz w:val="28"/>
          <w:szCs w:val="28"/>
        </w:rPr>
        <w:t>Rule 56.2</w:t>
      </w:r>
      <w:r w:rsidRPr="00C960DF">
        <w:rPr>
          <w:rFonts w:ascii="Times New Roman" w:hAnsi="Times New Roman" w:cs="Times New Roman"/>
          <w:sz w:val="28"/>
          <w:szCs w:val="28"/>
        </w:rPr>
        <w:t xml:space="preserve"> under the rubric “Who may apply for judicial review”</w:t>
      </w:r>
      <w:r w:rsidR="00EB2947" w:rsidRPr="00C960DF">
        <w:rPr>
          <w:rFonts w:ascii="Times New Roman" w:hAnsi="Times New Roman" w:cs="Times New Roman"/>
          <w:sz w:val="28"/>
          <w:szCs w:val="28"/>
        </w:rPr>
        <w:t xml:space="preserve"> </w:t>
      </w:r>
      <w:r w:rsidRPr="00C960DF">
        <w:rPr>
          <w:rFonts w:ascii="Times New Roman" w:hAnsi="Times New Roman" w:cs="Times New Roman"/>
          <w:sz w:val="28"/>
          <w:szCs w:val="28"/>
        </w:rPr>
        <w:t>provides;</w:t>
      </w:r>
    </w:p>
    <w:p w:rsidR="00C960DF" w:rsidRPr="00C960DF" w:rsidRDefault="00C960DF" w:rsidP="00C960DF">
      <w:pPr>
        <w:ind w:left="2160" w:right="990" w:hanging="450"/>
        <w:jc w:val="both"/>
        <w:rPr>
          <w:rFonts w:ascii="Times New Roman" w:hAnsi="Times New Roman" w:cs="Times New Roman"/>
          <w:sz w:val="24"/>
          <w:szCs w:val="24"/>
        </w:rPr>
      </w:pPr>
      <w:r w:rsidRPr="00C960DF">
        <w:rPr>
          <w:rFonts w:ascii="Times New Roman" w:hAnsi="Times New Roman" w:cs="Times New Roman"/>
          <w:sz w:val="24"/>
          <w:szCs w:val="24"/>
        </w:rPr>
        <w:t>“(a) any person, group or body whose interests have been adversely affected by the decision which is the subject matter of the application</w:t>
      </w:r>
      <w:r w:rsidR="00655F03">
        <w:rPr>
          <w:rFonts w:ascii="Times New Roman" w:hAnsi="Times New Roman" w:cs="Times New Roman"/>
          <w:sz w:val="24"/>
          <w:szCs w:val="24"/>
        </w:rPr>
        <w:t>;</w:t>
      </w:r>
      <w:r w:rsidRPr="00C960DF">
        <w:rPr>
          <w:rFonts w:ascii="Times New Roman" w:hAnsi="Times New Roman" w:cs="Times New Roman"/>
          <w:sz w:val="24"/>
          <w:szCs w:val="24"/>
        </w:rPr>
        <w:t xml:space="preserve"> or </w:t>
      </w:r>
    </w:p>
    <w:p w:rsidR="00C960DF" w:rsidRPr="00C960DF" w:rsidRDefault="00C960DF" w:rsidP="00C960DF">
      <w:pPr>
        <w:ind w:left="2160" w:right="990" w:hanging="360"/>
        <w:jc w:val="both"/>
        <w:rPr>
          <w:rFonts w:ascii="Times New Roman" w:hAnsi="Times New Roman" w:cs="Times New Roman"/>
          <w:sz w:val="24"/>
          <w:szCs w:val="24"/>
        </w:rPr>
      </w:pPr>
      <w:proofErr w:type="gramStart"/>
      <w:r>
        <w:rPr>
          <w:rFonts w:ascii="Times New Roman" w:hAnsi="Times New Roman" w:cs="Times New Roman"/>
          <w:sz w:val="24"/>
          <w:szCs w:val="24"/>
        </w:rPr>
        <w:t>(</w:t>
      </w:r>
      <w:r w:rsidR="00655F03">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sidRPr="00C960DF">
        <w:rPr>
          <w:rFonts w:ascii="Times New Roman" w:hAnsi="Times New Roman" w:cs="Times New Roman"/>
          <w:sz w:val="24"/>
          <w:szCs w:val="24"/>
        </w:rPr>
        <w:t>Any other person, group or body who satisfies the court that an application is justifiable in the public interest and in the circumstances of the case.”</w:t>
      </w:r>
      <w:proofErr w:type="gramEnd"/>
    </w:p>
    <w:p w:rsidR="00003A8B"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003A8B">
        <w:rPr>
          <w:rFonts w:ascii="Times New Roman" w:hAnsi="Times New Roman" w:cs="Times New Roman"/>
          <w:sz w:val="28"/>
          <w:szCs w:val="28"/>
        </w:rPr>
        <w:t xml:space="preserve">It is noted, however (as mentioned above) that </w:t>
      </w:r>
      <w:r w:rsidR="005105F7" w:rsidRPr="005105F7">
        <w:rPr>
          <w:rFonts w:ascii="Times New Roman" w:hAnsi="Times New Roman" w:cs="Times New Roman"/>
          <w:b/>
          <w:sz w:val="28"/>
          <w:szCs w:val="28"/>
        </w:rPr>
        <w:t>Rule</w:t>
      </w:r>
      <w:r w:rsidR="005105F7">
        <w:rPr>
          <w:rFonts w:ascii="Times New Roman" w:hAnsi="Times New Roman" w:cs="Times New Roman"/>
          <w:sz w:val="28"/>
          <w:szCs w:val="28"/>
        </w:rPr>
        <w:t xml:space="preserve"> </w:t>
      </w:r>
      <w:r w:rsidRPr="00003A8B">
        <w:rPr>
          <w:rFonts w:ascii="Times New Roman" w:hAnsi="Times New Roman" w:cs="Times New Roman"/>
          <w:b/>
          <w:sz w:val="28"/>
          <w:szCs w:val="28"/>
        </w:rPr>
        <w:t>56.9 (b) (c)</w:t>
      </w:r>
      <w:r w:rsidRPr="00003A8B">
        <w:rPr>
          <w:rFonts w:ascii="Times New Roman" w:hAnsi="Times New Roman" w:cs="Times New Roman"/>
          <w:sz w:val="28"/>
          <w:szCs w:val="28"/>
        </w:rPr>
        <w:t xml:space="preserve"> in </w:t>
      </w:r>
      <w:r w:rsidR="00A97B2E">
        <w:rPr>
          <w:rFonts w:ascii="Times New Roman" w:hAnsi="Times New Roman" w:cs="Times New Roman"/>
          <w:sz w:val="28"/>
          <w:szCs w:val="28"/>
        </w:rPr>
        <w:t xml:space="preserve">speaking to </w:t>
      </w:r>
      <w:r w:rsidRPr="00003A8B">
        <w:rPr>
          <w:rFonts w:ascii="Times New Roman" w:hAnsi="Times New Roman" w:cs="Times New Roman"/>
          <w:sz w:val="28"/>
          <w:szCs w:val="28"/>
        </w:rPr>
        <w:t xml:space="preserve">the powers of the Court in deciding whether a person should be heard, </w:t>
      </w:r>
      <w:r w:rsidR="004369EB">
        <w:rPr>
          <w:rFonts w:ascii="Times New Roman" w:hAnsi="Times New Roman" w:cs="Times New Roman"/>
          <w:sz w:val="28"/>
          <w:szCs w:val="28"/>
        </w:rPr>
        <w:t>(</w:t>
      </w:r>
      <w:r w:rsidR="0095647F">
        <w:rPr>
          <w:rFonts w:ascii="Times New Roman" w:hAnsi="Times New Roman" w:cs="Times New Roman"/>
          <w:sz w:val="28"/>
          <w:szCs w:val="28"/>
        </w:rPr>
        <w:t xml:space="preserve">the exercise of a </w:t>
      </w:r>
      <w:r w:rsidR="004369EB">
        <w:rPr>
          <w:rFonts w:ascii="Times New Roman" w:hAnsi="Times New Roman" w:cs="Times New Roman"/>
          <w:sz w:val="28"/>
          <w:szCs w:val="28"/>
        </w:rPr>
        <w:t>discretion to make orders that may be required to ensure the expeditio</w:t>
      </w:r>
      <w:r w:rsidR="00600DFA">
        <w:rPr>
          <w:rFonts w:ascii="Times New Roman" w:hAnsi="Times New Roman" w:cs="Times New Roman"/>
          <w:sz w:val="28"/>
          <w:szCs w:val="28"/>
        </w:rPr>
        <w:t>us</w:t>
      </w:r>
      <w:r w:rsidR="004369EB">
        <w:rPr>
          <w:rFonts w:ascii="Times New Roman" w:hAnsi="Times New Roman" w:cs="Times New Roman"/>
          <w:sz w:val="28"/>
          <w:szCs w:val="28"/>
        </w:rPr>
        <w:t xml:space="preserve"> and just final hearing of an application) </w:t>
      </w:r>
      <w:r w:rsidRPr="00003A8B">
        <w:rPr>
          <w:rFonts w:ascii="Times New Roman" w:hAnsi="Times New Roman" w:cs="Times New Roman"/>
          <w:sz w:val="28"/>
          <w:szCs w:val="28"/>
        </w:rPr>
        <w:t>uses the term “a sufficient interest”. While Barbados, unlike many of our regional colleagues and the United Kingdom, has abolished the two-tier approach to judicial review by abolishing the requirement that it is first necessary to obtain permission for an application for judicial review</w:t>
      </w:r>
      <w:r w:rsidR="005105F7">
        <w:rPr>
          <w:rFonts w:ascii="Times New Roman" w:hAnsi="Times New Roman" w:cs="Times New Roman"/>
          <w:sz w:val="28"/>
          <w:szCs w:val="28"/>
        </w:rPr>
        <w:t xml:space="preserve"> (the threshold application)</w:t>
      </w:r>
      <w:r w:rsidRPr="00003A8B">
        <w:rPr>
          <w:rFonts w:ascii="Times New Roman" w:hAnsi="Times New Roman" w:cs="Times New Roman"/>
          <w:sz w:val="28"/>
          <w:szCs w:val="28"/>
        </w:rPr>
        <w:t xml:space="preserve">, it has retained the first tier focus of </w:t>
      </w:r>
      <w:r w:rsidR="00AC65C2">
        <w:rPr>
          <w:rFonts w:ascii="Times New Roman" w:hAnsi="Times New Roman" w:cs="Times New Roman"/>
          <w:sz w:val="28"/>
          <w:szCs w:val="28"/>
        </w:rPr>
        <w:t>“</w:t>
      </w:r>
      <w:r w:rsidRPr="00003A8B">
        <w:rPr>
          <w:rFonts w:ascii="Times New Roman" w:hAnsi="Times New Roman" w:cs="Times New Roman"/>
          <w:sz w:val="28"/>
          <w:szCs w:val="28"/>
        </w:rPr>
        <w:t>sufficiency of interest” in the Court’s exercise of its discretion in determining what parties should be heard.</w:t>
      </w:r>
    </w:p>
    <w:p w:rsidR="00003A8B"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003A8B">
        <w:rPr>
          <w:rFonts w:ascii="Times New Roman" w:hAnsi="Times New Roman" w:cs="Times New Roman"/>
          <w:sz w:val="28"/>
          <w:szCs w:val="28"/>
        </w:rPr>
        <w:t xml:space="preserve">The term “sufficient interest” is defined in </w:t>
      </w:r>
      <w:proofErr w:type="spellStart"/>
      <w:r w:rsidRPr="00003A8B">
        <w:rPr>
          <w:rFonts w:ascii="Times New Roman" w:hAnsi="Times New Roman" w:cs="Times New Roman"/>
          <w:b/>
          <w:sz w:val="28"/>
          <w:szCs w:val="28"/>
        </w:rPr>
        <w:t>Halsbury’s</w:t>
      </w:r>
      <w:proofErr w:type="spellEnd"/>
      <w:r w:rsidRPr="00003A8B">
        <w:rPr>
          <w:rFonts w:ascii="Times New Roman" w:hAnsi="Times New Roman" w:cs="Times New Roman"/>
          <w:b/>
          <w:sz w:val="28"/>
          <w:szCs w:val="28"/>
        </w:rPr>
        <w:t xml:space="preserve"> Laws of England 5</w:t>
      </w:r>
      <w:r w:rsidRPr="00003A8B">
        <w:rPr>
          <w:rFonts w:ascii="Times New Roman" w:hAnsi="Times New Roman" w:cs="Times New Roman"/>
          <w:b/>
          <w:sz w:val="28"/>
          <w:szCs w:val="28"/>
          <w:vertAlign w:val="superscript"/>
        </w:rPr>
        <w:t>th</w:t>
      </w:r>
      <w:r w:rsidRPr="00003A8B">
        <w:rPr>
          <w:rFonts w:ascii="Times New Roman" w:hAnsi="Times New Roman" w:cs="Times New Roman"/>
          <w:b/>
          <w:sz w:val="28"/>
          <w:szCs w:val="28"/>
        </w:rPr>
        <w:t xml:space="preserve"> </w:t>
      </w:r>
      <w:proofErr w:type="spellStart"/>
      <w:r w:rsidRPr="00003A8B">
        <w:rPr>
          <w:rFonts w:ascii="Times New Roman" w:hAnsi="Times New Roman" w:cs="Times New Roman"/>
          <w:b/>
          <w:sz w:val="28"/>
          <w:szCs w:val="28"/>
        </w:rPr>
        <w:t>ed</w:t>
      </w:r>
      <w:proofErr w:type="spellEnd"/>
      <w:r w:rsidRPr="00003A8B">
        <w:rPr>
          <w:rFonts w:ascii="Times New Roman" w:hAnsi="Times New Roman" w:cs="Times New Roman"/>
          <w:b/>
          <w:sz w:val="28"/>
          <w:szCs w:val="28"/>
        </w:rPr>
        <w:t xml:space="preserve"> </w:t>
      </w:r>
      <w:proofErr w:type="spellStart"/>
      <w:r w:rsidRPr="00003A8B">
        <w:rPr>
          <w:rFonts w:ascii="Times New Roman" w:hAnsi="Times New Roman" w:cs="Times New Roman"/>
          <w:b/>
          <w:sz w:val="28"/>
          <w:szCs w:val="28"/>
        </w:rPr>
        <w:t>Vol</w:t>
      </w:r>
      <w:proofErr w:type="spellEnd"/>
      <w:r w:rsidRPr="00003A8B">
        <w:rPr>
          <w:rFonts w:ascii="Times New Roman" w:hAnsi="Times New Roman" w:cs="Times New Roman"/>
          <w:b/>
          <w:sz w:val="28"/>
          <w:szCs w:val="28"/>
        </w:rPr>
        <w:t xml:space="preserve"> 61 at paragraph 656 </w:t>
      </w:r>
      <w:r w:rsidRPr="00003A8B">
        <w:rPr>
          <w:rFonts w:ascii="Times New Roman" w:hAnsi="Times New Roman" w:cs="Times New Roman"/>
          <w:sz w:val="28"/>
          <w:szCs w:val="28"/>
        </w:rPr>
        <w:t>as follows:</w:t>
      </w:r>
    </w:p>
    <w:p w:rsidR="00003A8B" w:rsidRDefault="00003A8B" w:rsidP="00003A8B">
      <w:pPr>
        <w:pStyle w:val="ListParagraph"/>
        <w:spacing w:after="0" w:line="240" w:lineRule="auto"/>
        <w:ind w:left="1440" w:right="450"/>
        <w:jc w:val="both"/>
        <w:rPr>
          <w:rFonts w:ascii="Times New Roman" w:hAnsi="Times New Roman" w:cs="Times New Roman"/>
          <w:sz w:val="24"/>
          <w:szCs w:val="24"/>
        </w:rPr>
      </w:pPr>
      <w:r w:rsidRPr="00003A8B">
        <w:rPr>
          <w:rFonts w:ascii="Times New Roman" w:hAnsi="Times New Roman" w:cs="Times New Roman"/>
          <w:sz w:val="24"/>
          <w:szCs w:val="24"/>
        </w:rPr>
        <w:t>“</w:t>
      </w:r>
      <w:r w:rsidR="0065590A">
        <w:rPr>
          <w:rFonts w:ascii="Times New Roman" w:hAnsi="Times New Roman" w:cs="Times New Roman"/>
          <w:sz w:val="24"/>
          <w:szCs w:val="24"/>
        </w:rPr>
        <w:t>…</w:t>
      </w:r>
      <w:r w:rsidRPr="00003A8B">
        <w:rPr>
          <w:rFonts w:ascii="Times New Roman" w:hAnsi="Times New Roman" w:cs="Times New Roman"/>
          <w:sz w:val="24"/>
          <w:szCs w:val="24"/>
        </w:rPr>
        <w:t>The determination of any issue as to whether the claimant has a sufficient interest to b</w:t>
      </w:r>
      <w:r w:rsidR="0065590A">
        <w:rPr>
          <w:rFonts w:ascii="Times New Roman" w:hAnsi="Times New Roman" w:cs="Times New Roman"/>
          <w:sz w:val="24"/>
          <w:szCs w:val="24"/>
        </w:rPr>
        <w:t xml:space="preserve">ring </w:t>
      </w:r>
      <w:r w:rsidRPr="00003A8B">
        <w:rPr>
          <w:rFonts w:ascii="Times New Roman" w:hAnsi="Times New Roman" w:cs="Times New Roman"/>
          <w:sz w:val="24"/>
          <w:szCs w:val="24"/>
        </w:rPr>
        <w:t>a challenge in question will depend on consideration of the relationship between the claimant and the matter to which the claim relates, having regard to all the circumstances of the case…”</w:t>
      </w:r>
    </w:p>
    <w:p w:rsidR="00A71801" w:rsidRPr="00003A8B" w:rsidRDefault="00A71801" w:rsidP="00003A8B">
      <w:pPr>
        <w:pStyle w:val="ListParagraph"/>
        <w:spacing w:after="0" w:line="240" w:lineRule="auto"/>
        <w:ind w:left="1440" w:right="450"/>
        <w:jc w:val="both"/>
        <w:rPr>
          <w:rFonts w:ascii="Times New Roman" w:hAnsi="Times New Roman" w:cs="Times New Roman"/>
          <w:sz w:val="24"/>
          <w:szCs w:val="24"/>
        </w:rPr>
      </w:pPr>
    </w:p>
    <w:p w:rsidR="00A700C4" w:rsidRDefault="00A700C4" w:rsidP="00924AB9">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case of </w:t>
      </w:r>
      <w:r w:rsidRPr="00A700C4">
        <w:rPr>
          <w:rFonts w:ascii="Times New Roman" w:hAnsi="Times New Roman" w:cs="Times New Roman"/>
          <w:b/>
          <w:sz w:val="28"/>
          <w:szCs w:val="28"/>
        </w:rPr>
        <w:t>River Thames Society v First Secretary of State [2006] A11 ER (D) 105</w:t>
      </w:r>
      <w:r>
        <w:rPr>
          <w:rFonts w:ascii="Times New Roman" w:hAnsi="Times New Roman" w:cs="Times New Roman"/>
          <w:sz w:val="28"/>
          <w:szCs w:val="28"/>
        </w:rPr>
        <w:t xml:space="preserve">,  (dealing primarily with Court powers to substitute parties in an action) has been cited by both parties for different reasons.  Very relevant to the present determination is the observation and ruling by </w:t>
      </w:r>
      <w:r w:rsidRPr="00A700C4">
        <w:rPr>
          <w:rFonts w:ascii="Times New Roman" w:hAnsi="Times New Roman" w:cs="Times New Roman"/>
          <w:b/>
          <w:sz w:val="28"/>
          <w:szCs w:val="28"/>
        </w:rPr>
        <w:t>Underhill J</w:t>
      </w:r>
      <w:r>
        <w:rPr>
          <w:rFonts w:ascii="Times New Roman" w:hAnsi="Times New Roman" w:cs="Times New Roman"/>
          <w:b/>
          <w:sz w:val="28"/>
          <w:szCs w:val="28"/>
        </w:rPr>
        <w:t xml:space="preserve"> </w:t>
      </w:r>
      <w:r>
        <w:rPr>
          <w:rFonts w:ascii="Times New Roman" w:hAnsi="Times New Roman" w:cs="Times New Roman"/>
          <w:sz w:val="28"/>
          <w:szCs w:val="28"/>
        </w:rPr>
        <w:t xml:space="preserve">in </w:t>
      </w:r>
      <w:r w:rsidR="00D6629B">
        <w:rPr>
          <w:rFonts w:ascii="Times New Roman" w:hAnsi="Times New Roman" w:cs="Times New Roman"/>
          <w:sz w:val="28"/>
          <w:szCs w:val="28"/>
        </w:rPr>
        <w:t>t</w:t>
      </w:r>
      <w:r>
        <w:rPr>
          <w:rFonts w:ascii="Times New Roman" w:hAnsi="Times New Roman" w:cs="Times New Roman"/>
          <w:sz w:val="28"/>
          <w:szCs w:val="28"/>
        </w:rPr>
        <w:t xml:space="preserve">he judgment of the Court, that private law </w:t>
      </w:r>
      <w:r w:rsidR="00D6629B">
        <w:rPr>
          <w:rFonts w:ascii="Times New Roman" w:hAnsi="Times New Roman" w:cs="Times New Roman"/>
          <w:sz w:val="28"/>
          <w:szCs w:val="28"/>
        </w:rPr>
        <w:t>‘</w:t>
      </w:r>
      <w:r>
        <w:rPr>
          <w:rFonts w:ascii="Times New Roman" w:hAnsi="Times New Roman" w:cs="Times New Roman"/>
          <w:sz w:val="28"/>
          <w:szCs w:val="28"/>
        </w:rPr>
        <w:t xml:space="preserve">interest’ and public law </w:t>
      </w:r>
      <w:r w:rsidR="00A53398">
        <w:rPr>
          <w:rFonts w:ascii="Times New Roman" w:hAnsi="Times New Roman" w:cs="Times New Roman"/>
          <w:sz w:val="28"/>
          <w:szCs w:val="28"/>
        </w:rPr>
        <w:t>‘</w:t>
      </w:r>
      <w:r>
        <w:rPr>
          <w:rFonts w:ascii="Times New Roman" w:hAnsi="Times New Roman" w:cs="Times New Roman"/>
          <w:sz w:val="28"/>
          <w:szCs w:val="28"/>
        </w:rPr>
        <w:t>interest</w:t>
      </w:r>
      <w:r w:rsidR="00A53398">
        <w:rPr>
          <w:rFonts w:ascii="Times New Roman" w:hAnsi="Times New Roman" w:cs="Times New Roman"/>
          <w:sz w:val="28"/>
          <w:szCs w:val="28"/>
        </w:rPr>
        <w:t>’</w:t>
      </w:r>
      <w:r>
        <w:rPr>
          <w:rFonts w:ascii="Times New Roman" w:hAnsi="Times New Roman" w:cs="Times New Roman"/>
          <w:sz w:val="28"/>
          <w:szCs w:val="28"/>
        </w:rPr>
        <w:t xml:space="preserve"> are two different concepts.</w:t>
      </w:r>
    </w:p>
    <w:p w:rsidR="00D6629B" w:rsidRDefault="00D6629B" w:rsidP="00924AB9">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In observing that </w:t>
      </w:r>
      <w:r w:rsidRPr="00D6629B">
        <w:rPr>
          <w:rFonts w:ascii="Times New Roman" w:hAnsi="Times New Roman" w:cs="Times New Roman"/>
          <w:b/>
          <w:sz w:val="28"/>
          <w:szCs w:val="28"/>
        </w:rPr>
        <w:t>Part 19</w:t>
      </w:r>
      <w:r>
        <w:rPr>
          <w:rFonts w:ascii="Times New Roman" w:hAnsi="Times New Roman" w:cs="Times New Roman"/>
          <w:sz w:val="28"/>
          <w:szCs w:val="28"/>
        </w:rPr>
        <w:t xml:space="preserve"> of the </w:t>
      </w:r>
      <w:r w:rsidRPr="00D6629B">
        <w:rPr>
          <w:rFonts w:ascii="Times New Roman" w:hAnsi="Times New Roman" w:cs="Times New Roman"/>
          <w:b/>
          <w:sz w:val="28"/>
          <w:szCs w:val="28"/>
        </w:rPr>
        <w:t>CPR</w:t>
      </w:r>
      <w:r>
        <w:rPr>
          <w:rFonts w:ascii="Times New Roman" w:hAnsi="Times New Roman" w:cs="Times New Roman"/>
          <w:sz w:val="28"/>
          <w:szCs w:val="28"/>
        </w:rPr>
        <w:t xml:space="preserve"> did not contemplate public law proceedings, he states at paragraph 2 as follows:-</w:t>
      </w:r>
    </w:p>
    <w:p w:rsidR="00D6629B" w:rsidRDefault="00D6629B" w:rsidP="000E16D7">
      <w:pPr>
        <w:pStyle w:val="ListParagraph"/>
        <w:spacing w:after="0" w:line="240" w:lineRule="auto"/>
        <w:ind w:left="1440" w:right="806"/>
        <w:jc w:val="both"/>
        <w:rPr>
          <w:rFonts w:ascii="Times New Roman" w:hAnsi="Times New Roman" w:cs="Times New Roman"/>
          <w:sz w:val="24"/>
          <w:szCs w:val="24"/>
        </w:rPr>
      </w:pPr>
      <w:r w:rsidRPr="000E16D7">
        <w:rPr>
          <w:rFonts w:ascii="Times New Roman" w:hAnsi="Times New Roman" w:cs="Times New Roman"/>
          <w:sz w:val="24"/>
          <w:szCs w:val="24"/>
        </w:rPr>
        <w:t>“While in one sense claimants in public law proceedings – whether in the form of conventional judicial review proceedings or oth</w:t>
      </w:r>
      <w:r w:rsidR="00BC2D84">
        <w:rPr>
          <w:rFonts w:ascii="Times New Roman" w:hAnsi="Times New Roman" w:cs="Times New Roman"/>
          <w:sz w:val="24"/>
          <w:szCs w:val="24"/>
        </w:rPr>
        <w:t>er statutory challenges of the k</w:t>
      </w:r>
      <w:r w:rsidRPr="000E16D7">
        <w:rPr>
          <w:rFonts w:ascii="Times New Roman" w:hAnsi="Times New Roman" w:cs="Times New Roman"/>
          <w:sz w:val="24"/>
          <w:szCs w:val="24"/>
        </w:rPr>
        <w:t>ind with which we are here concerned – are of course required to have an ‘interest’ in the dispute, it is an interest of a very different kind, and the term is used in a very different sense, from a private law interest; and it is hard to see how such an interest can be passed to another person.  Nor, I might add, do</w:t>
      </w:r>
      <w:r w:rsidR="00BC2D84">
        <w:rPr>
          <w:rFonts w:ascii="Times New Roman" w:hAnsi="Times New Roman" w:cs="Times New Roman"/>
          <w:sz w:val="24"/>
          <w:szCs w:val="24"/>
        </w:rPr>
        <w:t>e</w:t>
      </w:r>
      <w:r w:rsidRPr="000E16D7">
        <w:rPr>
          <w:rFonts w:ascii="Times New Roman" w:hAnsi="Times New Roman" w:cs="Times New Roman"/>
          <w:sz w:val="24"/>
          <w:szCs w:val="24"/>
        </w:rPr>
        <w:t>s a defendant in public law proceedings normally have a ‘liability’ which can be passed.  It is fairly clear to me that what the draftsman had in mind was private law rights and allegations, which are indeed capable of being ‘pa</w:t>
      </w:r>
      <w:r w:rsidR="00BC2D84">
        <w:rPr>
          <w:rFonts w:ascii="Times New Roman" w:hAnsi="Times New Roman" w:cs="Times New Roman"/>
          <w:sz w:val="24"/>
          <w:szCs w:val="24"/>
        </w:rPr>
        <w:t>ssed</w:t>
      </w:r>
      <w:r w:rsidRPr="000E16D7">
        <w:rPr>
          <w:rFonts w:ascii="Times New Roman" w:hAnsi="Times New Roman" w:cs="Times New Roman"/>
          <w:sz w:val="24"/>
          <w:szCs w:val="24"/>
        </w:rPr>
        <w:t>’ by being dev</w:t>
      </w:r>
      <w:r w:rsidR="00BC2D84">
        <w:rPr>
          <w:rFonts w:ascii="Times New Roman" w:hAnsi="Times New Roman" w:cs="Times New Roman"/>
          <w:sz w:val="24"/>
          <w:szCs w:val="24"/>
        </w:rPr>
        <w:t>olved</w:t>
      </w:r>
      <w:r w:rsidRPr="000E16D7">
        <w:rPr>
          <w:rFonts w:ascii="Times New Roman" w:hAnsi="Times New Roman" w:cs="Times New Roman"/>
          <w:sz w:val="24"/>
          <w:szCs w:val="24"/>
        </w:rPr>
        <w:t xml:space="preserve"> or assigned.”</w:t>
      </w:r>
    </w:p>
    <w:p w:rsidR="000E16D7" w:rsidRPr="000E16D7" w:rsidRDefault="000E16D7" w:rsidP="000E16D7">
      <w:pPr>
        <w:pStyle w:val="ListParagraph"/>
        <w:spacing w:after="0" w:line="240" w:lineRule="auto"/>
        <w:ind w:left="1440" w:right="806"/>
        <w:jc w:val="both"/>
        <w:rPr>
          <w:rFonts w:ascii="Times New Roman" w:hAnsi="Times New Roman" w:cs="Times New Roman"/>
          <w:sz w:val="24"/>
          <w:szCs w:val="24"/>
        </w:rPr>
      </w:pPr>
    </w:p>
    <w:p w:rsidR="00AB684B"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AB684B">
        <w:rPr>
          <w:rFonts w:ascii="Times New Roman" w:hAnsi="Times New Roman" w:cs="Times New Roman"/>
          <w:sz w:val="28"/>
          <w:szCs w:val="28"/>
        </w:rPr>
        <w:t xml:space="preserve">In </w:t>
      </w:r>
      <w:r w:rsidRPr="00AB684B">
        <w:rPr>
          <w:rFonts w:ascii="Times New Roman" w:hAnsi="Times New Roman" w:cs="Times New Roman"/>
          <w:b/>
          <w:sz w:val="28"/>
          <w:szCs w:val="28"/>
        </w:rPr>
        <w:t xml:space="preserve">United States of America v Warner </w:t>
      </w:r>
      <w:r w:rsidRPr="00A700C4">
        <w:rPr>
          <w:rFonts w:ascii="Times New Roman" w:hAnsi="Times New Roman" w:cs="Times New Roman"/>
          <w:b/>
          <w:sz w:val="28"/>
          <w:szCs w:val="28"/>
        </w:rPr>
        <w:t>and the</w:t>
      </w:r>
      <w:r w:rsidRPr="00AB684B">
        <w:rPr>
          <w:rFonts w:ascii="Times New Roman" w:hAnsi="Times New Roman" w:cs="Times New Roman"/>
          <w:b/>
          <w:sz w:val="28"/>
          <w:szCs w:val="28"/>
        </w:rPr>
        <w:t xml:space="preserve"> AG TT 2016 CA 58</w:t>
      </w:r>
      <w:r w:rsidRPr="00AB684B">
        <w:rPr>
          <w:rFonts w:ascii="Times New Roman" w:hAnsi="Times New Roman" w:cs="Times New Roman"/>
          <w:sz w:val="28"/>
          <w:szCs w:val="28"/>
        </w:rPr>
        <w:t>,</w:t>
      </w:r>
      <w:r w:rsidR="00D878D1">
        <w:rPr>
          <w:rFonts w:ascii="Times New Roman" w:hAnsi="Times New Roman" w:cs="Times New Roman"/>
          <w:sz w:val="28"/>
          <w:szCs w:val="28"/>
        </w:rPr>
        <w:t xml:space="preserve"> (considered in greater de</w:t>
      </w:r>
      <w:r w:rsidR="006D1A80">
        <w:rPr>
          <w:rFonts w:ascii="Times New Roman" w:hAnsi="Times New Roman" w:cs="Times New Roman"/>
          <w:sz w:val="28"/>
          <w:szCs w:val="28"/>
        </w:rPr>
        <w:t>tail</w:t>
      </w:r>
      <w:r w:rsidR="00D878D1">
        <w:rPr>
          <w:rFonts w:ascii="Times New Roman" w:hAnsi="Times New Roman" w:cs="Times New Roman"/>
          <w:sz w:val="28"/>
          <w:szCs w:val="28"/>
        </w:rPr>
        <w:t xml:space="preserve"> below)</w:t>
      </w:r>
      <w:r w:rsidRPr="00AB684B">
        <w:rPr>
          <w:rFonts w:ascii="Times New Roman" w:hAnsi="Times New Roman" w:cs="Times New Roman"/>
          <w:sz w:val="28"/>
          <w:szCs w:val="28"/>
        </w:rPr>
        <w:t xml:space="preserve"> the Court of Appeal </w:t>
      </w:r>
      <w:r w:rsidR="000962AA">
        <w:rPr>
          <w:rFonts w:ascii="Times New Roman" w:hAnsi="Times New Roman" w:cs="Times New Roman"/>
          <w:sz w:val="28"/>
          <w:szCs w:val="28"/>
        </w:rPr>
        <w:t xml:space="preserve">of Trinidad and Tobago </w:t>
      </w:r>
      <w:r w:rsidRPr="00AB684B">
        <w:rPr>
          <w:rFonts w:ascii="Times New Roman" w:hAnsi="Times New Roman" w:cs="Times New Roman"/>
          <w:sz w:val="28"/>
          <w:szCs w:val="28"/>
        </w:rPr>
        <w:t>considered whether the Appellant</w:t>
      </w:r>
      <w:r w:rsidR="00B03F97">
        <w:rPr>
          <w:rFonts w:ascii="Times New Roman" w:hAnsi="Times New Roman" w:cs="Times New Roman"/>
          <w:sz w:val="28"/>
          <w:szCs w:val="28"/>
        </w:rPr>
        <w:t xml:space="preserve"> (the United States of America Government) </w:t>
      </w:r>
      <w:r w:rsidRPr="00AB684B">
        <w:rPr>
          <w:rFonts w:ascii="Times New Roman" w:hAnsi="Times New Roman" w:cs="Times New Roman"/>
          <w:sz w:val="28"/>
          <w:szCs w:val="28"/>
        </w:rPr>
        <w:t xml:space="preserve">had a “sufficient interest” in the proceedings to be heard at the case management conference and to make submissions at the substantive hearing of the judicial review proceedings. The </w:t>
      </w:r>
      <w:r w:rsidR="00C813A4">
        <w:rPr>
          <w:rFonts w:ascii="Times New Roman" w:hAnsi="Times New Roman" w:cs="Times New Roman"/>
          <w:sz w:val="28"/>
          <w:szCs w:val="28"/>
        </w:rPr>
        <w:t>C</w:t>
      </w:r>
      <w:r w:rsidRPr="00AB684B">
        <w:rPr>
          <w:rFonts w:ascii="Times New Roman" w:hAnsi="Times New Roman" w:cs="Times New Roman"/>
          <w:sz w:val="28"/>
          <w:szCs w:val="28"/>
        </w:rPr>
        <w:t xml:space="preserve">ourt referred to the learning in the </w:t>
      </w:r>
      <w:r w:rsidRPr="00C813A4">
        <w:rPr>
          <w:rFonts w:ascii="Times New Roman" w:hAnsi="Times New Roman" w:cs="Times New Roman"/>
          <w:sz w:val="28"/>
          <w:szCs w:val="28"/>
        </w:rPr>
        <w:t>Canadian case of</w:t>
      </w:r>
      <w:r w:rsidRPr="00AB684B">
        <w:rPr>
          <w:rFonts w:ascii="Times New Roman" w:hAnsi="Times New Roman" w:cs="Times New Roman"/>
          <w:b/>
          <w:sz w:val="28"/>
          <w:szCs w:val="28"/>
        </w:rPr>
        <w:t xml:space="preserve"> Halpern v Toronto (City) 2000 </w:t>
      </w:r>
      <w:proofErr w:type="spellStart"/>
      <w:r w:rsidRPr="00AB684B">
        <w:rPr>
          <w:rFonts w:ascii="Times New Roman" w:hAnsi="Times New Roman" w:cs="Times New Roman"/>
          <w:b/>
          <w:sz w:val="28"/>
          <w:szCs w:val="28"/>
        </w:rPr>
        <w:t>Carswell</w:t>
      </w:r>
      <w:proofErr w:type="spellEnd"/>
      <w:r w:rsidRPr="00AB684B">
        <w:rPr>
          <w:rFonts w:ascii="Times New Roman" w:hAnsi="Times New Roman" w:cs="Times New Roman"/>
          <w:b/>
          <w:sz w:val="28"/>
          <w:szCs w:val="28"/>
        </w:rPr>
        <w:t xml:space="preserve"> </w:t>
      </w:r>
      <w:proofErr w:type="spellStart"/>
      <w:r w:rsidRPr="00AB684B">
        <w:rPr>
          <w:rFonts w:ascii="Times New Roman" w:hAnsi="Times New Roman" w:cs="Times New Roman"/>
          <w:b/>
          <w:sz w:val="28"/>
          <w:szCs w:val="28"/>
        </w:rPr>
        <w:lastRenderedPageBreak/>
        <w:t>Ont</w:t>
      </w:r>
      <w:proofErr w:type="spellEnd"/>
      <w:r w:rsidRPr="00AB684B">
        <w:rPr>
          <w:rFonts w:ascii="Times New Roman" w:hAnsi="Times New Roman" w:cs="Times New Roman"/>
          <w:b/>
          <w:sz w:val="28"/>
          <w:szCs w:val="28"/>
        </w:rPr>
        <w:t xml:space="preserve"> 4504 (2000)</w:t>
      </w:r>
      <w:r w:rsidRPr="00AB684B">
        <w:rPr>
          <w:rFonts w:ascii="Times New Roman" w:hAnsi="Times New Roman" w:cs="Times New Roman"/>
          <w:sz w:val="28"/>
          <w:szCs w:val="28"/>
        </w:rPr>
        <w:t xml:space="preserve">, where the </w:t>
      </w:r>
      <w:r w:rsidR="00107DFC">
        <w:rPr>
          <w:rFonts w:ascii="Times New Roman" w:hAnsi="Times New Roman" w:cs="Times New Roman"/>
          <w:sz w:val="28"/>
          <w:szCs w:val="28"/>
        </w:rPr>
        <w:t>C</w:t>
      </w:r>
      <w:r w:rsidRPr="00AB684B">
        <w:rPr>
          <w:rFonts w:ascii="Times New Roman" w:hAnsi="Times New Roman" w:cs="Times New Roman"/>
          <w:sz w:val="28"/>
          <w:szCs w:val="28"/>
        </w:rPr>
        <w:t xml:space="preserve">ourt in considering an application for joinder, noted that in an application to intervene, the </w:t>
      </w:r>
      <w:r w:rsidR="00107DFC">
        <w:rPr>
          <w:rFonts w:ascii="Times New Roman" w:hAnsi="Times New Roman" w:cs="Times New Roman"/>
          <w:sz w:val="28"/>
          <w:szCs w:val="28"/>
        </w:rPr>
        <w:t>C</w:t>
      </w:r>
      <w:r w:rsidRPr="00AB684B">
        <w:rPr>
          <w:rFonts w:ascii="Times New Roman" w:hAnsi="Times New Roman" w:cs="Times New Roman"/>
          <w:sz w:val="28"/>
          <w:szCs w:val="28"/>
        </w:rPr>
        <w:t xml:space="preserve">ourt must determine whether the intervener has a </w:t>
      </w:r>
      <w:r w:rsidR="00624DAE">
        <w:rPr>
          <w:rFonts w:ascii="Times New Roman" w:hAnsi="Times New Roman" w:cs="Times New Roman"/>
          <w:sz w:val="28"/>
          <w:szCs w:val="28"/>
        </w:rPr>
        <w:t>“</w:t>
      </w:r>
      <w:r w:rsidRPr="00AB684B">
        <w:rPr>
          <w:rFonts w:ascii="Times New Roman" w:hAnsi="Times New Roman" w:cs="Times New Roman"/>
          <w:sz w:val="28"/>
          <w:szCs w:val="28"/>
        </w:rPr>
        <w:t>sufficient direct interest</w:t>
      </w:r>
      <w:r w:rsidR="00624DAE">
        <w:rPr>
          <w:rFonts w:ascii="Times New Roman" w:hAnsi="Times New Roman" w:cs="Times New Roman"/>
          <w:sz w:val="28"/>
          <w:szCs w:val="28"/>
        </w:rPr>
        <w:t>”</w:t>
      </w:r>
      <w:r w:rsidRPr="00AB684B">
        <w:rPr>
          <w:rFonts w:ascii="Times New Roman" w:hAnsi="Times New Roman" w:cs="Times New Roman"/>
          <w:sz w:val="28"/>
          <w:szCs w:val="28"/>
        </w:rPr>
        <w:t xml:space="preserve"> and what “useful” contribution could the proposed </w:t>
      </w:r>
      <w:proofErr w:type="spellStart"/>
      <w:r w:rsidRPr="00AB684B">
        <w:rPr>
          <w:rFonts w:ascii="Times New Roman" w:hAnsi="Times New Roman" w:cs="Times New Roman"/>
          <w:sz w:val="28"/>
          <w:szCs w:val="28"/>
        </w:rPr>
        <w:t>intervenor</w:t>
      </w:r>
      <w:proofErr w:type="spellEnd"/>
      <w:r w:rsidRPr="00AB684B">
        <w:rPr>
          <w:rFonts w:ascii="Times New Roman" w:hAnsi="Times New Roman" w:cs="Times New Roman"/>
          <w:sz w:val="28"/>
          <w:szCs w:val="28"/>
        </w:rPr>
        <w:t xml:space="preserve"> make to the proceedings.</w:t>
      </w:r>
    </w:p>
    <w:p w:rsidR="006D1A80" w:rsidRPr="00A90A6E" w:rsidRDefault="006D1A80" w:rsidP="00924AB9">
      <w:pPr>
        <w:pStyle w:val="ListParagraph"/>
        <w:numPr>
          <w:ilvl w:val="0"/>
          <w:numId w:val="10"/>
        </w:numPr>
        <w:spacing w:after="0" w:line="480" w:lineRule="auto"/>
        <w:ind w:hanging="720"/>
        <w:jc w:val="both"/>
        <w:rPr>
          <w:rFonts w:ascii="Times New Roman" w:hAnsi="Times New Roman" w:cs="Times New Roman"/>
          <w:b/>
          <w:sz w:val="28"/>
          <w:szCs w:val="28"/>
        </w:rPr>
      </w:pPr>
      <w:r>
        <w:rPr>
          <w:rFonts w:ascii="Times New Roman" w:hAnsi="Times New Roman" w:cs="Times New Roman"/>
          <w:sz w:val="28"/>
          <w:szCs w:val="28"/>
        </w:rPr>
        <w:t xml:space="preserve">See also </w:t>
      </w:r>
      <w:r w:rsidRPr="00A90A6E">
        <w:rPr>
          <w:rFonts w:ascii="Times New Roman" w:hAnsi="Times New Roman" w:cs="Times New Roman"/>
          <w:b/>
          <w:sz w:val="28"/>
          <w:szCs w:val="28"/>
        </w:rPr>
        <w:t xml:space="preserve">Morrison JA </w:t>
      </w:r>
      <w:r w:rsidRPr="00A90A6E">
        <w:rPr>
          <w:rFonts w:ascii="Times New Roman" w:hAnsi="Times New Roman" w:cs="Times New Roman"/>
          <w:sz w:val="28"/>
          <w:szCs w:val="28"/>
        </w:rPr>
        <w:t>in</w:t>
      </w:r>
      <w:r w:rsidRPr="00A90A6E">
        <w:rPr>
          <w:rFonts w:ascii="Times New Roman" w:hAnsi="Times New Roman" w:cs="Times New Roman"/>
          <w:b/>
          <w:sz w:val="28"/>
          <w:szCs w:val="28"/>
        </w:rPr>
        <w:t xml:space="preserve"> Jamaicans for Justice</w:t>
      </w:r>
      <w:r w:rsidR="00107DFC">
        <w:rPr>
          <w:rFonts w:ascii="Times New Roman" w:hAnsi="Times New Roman" w:cs="Times New Roman"/>
          <w:b/>
          <w:sz w:val="28"/>
          <w:szCs w:val="28"/>
        </w:rPr>
        <w:t xml:space="preserve"> (JFJ)</w:t>
      </w:r>
      <w:r w:rsidRPr="00A90A6E">
        <w:rPr>
          <w:rFonts w:ascii="Times New Roman" w:hAnsi="Times New Roman" w:cs="Times New Roman"/>
          <w:b/>
          <w:sz w:val="28"/>
          <w:szCs w:val="28"/>
        </w:rPr>
        <w:t xml:space="preserve"> v Police Service Commission AG </w:t>
      </w:r>
      <w:proofErr w:type="spellStart"/>
      <w:r w:rsidRPr="00A90A6E">
        <w:rPr>
          <w:rFonts w:ascii="Times New Roman" w:hAnsi="Times New Roman" w:cs="Times New Roman"/>
          <w:b/>
          <w:sz w:val="28"/>
          <w:szCs w:val="28"/>
        </w:rPr>
        <w:t>C</w:t>
      </w:r>
      <w:r w:rsidR="001D5978">
        <w:rPr>
          <w:rFonts w:ascii="Times New Roman" w:hAnsi="Times New Roman" w:cs="Times New Roman"/>
          <w:b/>
          <w:sz w:val="28"/>
          <w:szCs w:val="28"/>
        </w:rPr>
        <w:t>iv</w:t>
      </w:r>
      <w:proofErr w:type="spellEnd"/>
      <w:r w:rsidR="001D5978">
        <w:rPr>
          <w:rFonts w:ascii="Times New Roman" w:hAnsi="Times New Roman" w:cs="Times New Roman"/>
          <w:b/>
          <w:sz w:val="28"/>
          <w:szCs w:val="28"/>
        </w:rPr>
        <w:t xml:space="preserve"> </w:t>
      </w:r>
      <w:r w:rsidRPr="00A90A6E">
        <w:rPr>
          <w:rFonts w:ascii="Times New Roman" w:hAnsi="Times New Roman" w:cs="Times New Roman"/>
          <w:b/>
          <w:sz w:val="28"/>
          <w:szCs w:val="28"/>
        </w:rPr>
        <w:t>App No. 154/2012</w:t>
      </w:r>
      <w:r w:rsidR="00107DFC">
        <w:rPr>
          <w:rFonts w:ascii="Times New Roman" w:hAnsi="Times New Roman" w:cs="Times New Roman"/>
          <w:b/>
          <w:sz w:val="28"/>
          <w:szCs w:val="28"/>
        </w:rPr>
        <w:t>,</w:t>
      </w:r>
      <w:r w:rsidR="001D5978">
        <w:rPr>
          <w:rFonts w:ascii="Times New Roman" w:hAnsi="Times New Roman" w:cs="Times New Roman"/>
          <w:b/>
          <w:sz w:val="28"/>
          <w:szCs w:val="28"/>
        </w:rPr>
        <w:t xml:space="preserve"> </w:t>
      </w:r>
      <w:r w:rsidR="001D5978">
        <w:rPr>
          <w:rFonts w:ascii="Times New Roman" w:hAnsi="Times New Roman" w:cs="Times New Roman"/>
          <w:sz w:val="28"/>
          <w:szCs w:val="28"/>
        </w:rPr>
        <w:t xml:space="preserve">where the Jamaican Court of Appeal found that JFJ </w:t>
      </w:r>
      <w:r w:rsidR="00D165D0">
        <w:rPr>
          <w:rFonts w:ascii="Times New Roman" w:hAnsi="Times New Roman" w:cs="Times New Roman"/>
          <w:sz w:val="28"/>
          <w:szCs w:val="28"/>
        </w:rPr>
        <w:t xml:space="preserve">had </w:t>
      </w:r>
      <w:r w:rsidR="001D5978">
        <w:rPr>
          <w:rFonts w:ascii="Times New Roman" w:hAnsi="Times New Roman" w:cs="Times New Roman"/>
          <w:sz w:val="28"/>
          <w:szCs w:val="28"/>
        </w:rPr>
        <w:t>a sufficient interest in the subject matter to give it standing for judicial review</w:t>
      </w:r>
      <w:r w:rsidR="00B048D8">
        <w:rPr>
          <w:rFonts w:ascii="Times New Roman" w:hAnsi="Times New Roman" w:cs="Times New Roman"/>
          <w:sz w:val="28"/>
          <w:szCs w:val="28"/>
        </w:rPr>
        <w:t xml:space="preserve">; and the law lords in </w:t>
      </w:r>
      <w:r w:rsidR="00B048D8" w:rsidRPr="00E97C75">
        <w:rPr>
          <w:rFonts w:ascii="Times New Roman" w:hAnsi="Times New Roman" w:cs="Times New Roman"/>
          <w:b/>
          <w:sz w:val="28"/>
          <w:szCs w:val="28"/>
        </w:rPr>
        <w:t xml:space="preserve">R v IRC ex </w:t>
      </w:r>
      <w:r w:rsidR="00A72F3F">
        <w:rPr>
          <w:rFonts w:ascii="Times New Roman" w:hAnsi="Times New Roman" w:cs="Times New Roman"/>
          <w:b/>
          <w:sz w:val="28"/>
          <w:szCs w:val="28"/>
        </w:rPr>
        <w:t>p</w:t>
      </w:r>
      <w:r w:rsidR="00B048D8" w:rsidRPr="00E97C75">
        <w:rPr>
          <w:rFonts w:ascii="Times New Roman" w:hAnsi="Times New Roman" w:cs="Times New Roman"/>
          <w:b/>
          <w:sz w:val="28"/>
          <w:szCs w:val="28"/>
        </w:rPr>
        <w:t>. National Federation of Self</w:t>
      </w:r>
      <w:r w:rsidR="00A72F3F">
        <w:rPr>
          <w:rFonts w:ascii="Times New Roman" w:hAnsi="Times New Roman" w:cs="Times New Roman"/>
          <w:b/>
          <w:sz w:val="28"/>
          <w:szCs w:val="28"/>
        </w:rPr>
        <w:t>-</w:t>
      </w:r>
      <w:r w:rsidR="00B048D8" w:rsidRPr="00E97C75">
        <w:rPr>
          <w:rFonts w:ascii="Times New Roman" w:hAnsi="Times New Roman" w:cs="Times New Roman"/>
          <w:b/>
          <w:sz w:val="28"/>
          <w:szCs w:val="28"/>
        </w:rPr>
        <w:t>Employed and Small Business</w:t>
      </w:r>
      <w:r w:rsidR="00A72F3F">
        <w:rPr>
          <w:rFonts w:ascii="Times New Roman" w:hAnsi="Times New Roman" w:cs="Times New Roman"/>
          <w:b/>
          <w:sz w:val="28"/>
          <w:szCs w:val="28"/>
        </w:rPr>
        <w:t>es</w:t>
      </w:r>
      <w:r w:rsidR="00B048D8" w:rsidRPr="00E97C75">
        <w:rPr>
          <w:rFonts w:ascii="Times New Roman" w:hAnsi="Times New Roman" w:cs="Times New Roman"/>
          <w:b/>
          <w:sz w:val="28"/>
          <w:szCs w:val="28"/>
        </w:rPr>
        <w:t xml:space="preserve"> Ltd</w:t>
      </w:r>
      <w:r w:rsidR="00A72F3F">
        <w:rPr>
          <w:rFonts w:ascii="Times New Roman" w:hAnsi="Times New Roman" w:cs="Times New Roman"/>
          <w:b/>
          <w:sz w:val="28"/>
          <w:szCs w:val="28"/>
        </w:rPr>
        <w:t>.</w:t>
      </w:r>
      <w:r w:rsidR="00B048D8" w:rsidRPr="00E97C75">
        <w:rPr>
          <w:rFonts w:ascii="Times New Roman" w:hAnsi="Times New Roman" w:cs="Times New Roman"/>
          <w:b/>
          <w:sz w:val="28"/>
          <w:szCs w:val="28"/>
        </w:rPr>
        <w:t xml:space="preserve"> [1982] AC 617</w:t>
      </w:r>
      <w:r w:rsidR="00B048D8">
        <w:rPr>
          <w:rFonts w:ascii="Times New Roman" w:hAnsi="Times New Roman" w:cs="Times New Roman"/>
          <w:sz w:val="28"/>
          <w:szCs w:val="28"/>
        </w:rPr>
        <w:t xml:space="preserve"> as to who may properly be considered as having an ‘interest’ in a matter such as an application for judicial review.</w:t>
      </w:r>
    </w:p>
    <w:p w:rsidR="00AB684B" w:rsidRPr="001D5978" w:rsidRDefault="00601093" w:rsidP="001D5978">
      <w:pPr>
        <w:pStyle w:val="ListParagraph"/>
        <w:numPr>
          <w:ilvl w:val="0"/>
          <w:numId w:val="10"/>
        </w:numPr>
        <w:spacing w:after="0" w:line="480" w:lineRule="auto"/>
        <w:ind w:hanging="720"/>
        <w:jc w:val="both"/>
        <w:rPr>
          <w:rFonts w:ascii="Times New Roman" w:hAnsi="Times New Roman" w:cs="Times New Roman"/>
          <w:sz w:val="28"/>
          <w:szCs w:val="28"/>
        </w:rPr>
      </w:pPr>
      <w:r w:rsidRPr="001D5978">
        <w:rPr>
          <w:rFonts w:ascii="Times New Roman" w:hAnsi="Times New Roman" w:cs="Times New Roman"/>
          <w:sz w:val="28"/>
          <w:szCs w:val="28"/>
        </w:rPr>
        <w:t xml:space="preserve">My sister </w:t>
      </w:r>
      <w:r w:rsidRPr="001D5978">
        <w:rPr>
          <w:rFonts w:ascii="Times New Roman" w:hAnsi="Times New Roman" w:cs="Times New Roman"/>
          <w:b/>
          <w:sz w:val="28"/>
          <w:szCs w:val="28"/>
        </w:rPr>
        <w:t>Richards J</w:t>
      </w:r>
      <w:r w:rsidRPr="001D5978">
        <w:rPr>
          <w:rFonts w:ascii="Times New Roman" w:hAnsi="Times New Roman" w:cs="Times New Roman"/>
          <w:sz w:val="28"/>
          <w:szCs w:val="28"/>
        </w:rPr>
        <w:t xml:space="preserve"> in the recently decided case of </w:t>
      </w:r>
      <w:proofErr w:type="spellStart"/>
      <w:r w:rsidRPr="001D5978">
        <w:rPr>
          <w:rFonts w:ascii="Times New Roman" w:hAnsi="Times New Roman" w:cs="Times New Roman"/>
          <w:b/>
          <w:sz w:val="28"/>
          <w:szCs w:val="28"/>
        </w:rPr>
        <w:t>Comis</w:t>
      </w:r>
      <w:r w:rsidR="00910F18" w:rsidRPr="001D5978">
        <w:rPr>
          <w:rFonts w:ascii="Times New Roman" w:hAnsi="Times New Roman" w:cs="Times New Roman"/>
          <w:b/>
          <w:sz w:val="28"/>
          <w:szCs w:val="28"/>
        </w:rPr>
        <w:t>s</w:t>
      </w:r>
      <w:r w:rsidRPr="001D5978">
        <w:rPr>
          <w:rFonts w:ascii="Times New Roman" w:hAnsi="Times New Roman" w:cs="Times New Roman"/>
          <w:b/>
          <w:sz w:val="28"/>
          <w:szCs w:val="28"/>
        </w:rPr>
        <w:t>iong</w:t>
      </w:r>
      <w:proofErr w:type="spellEnd"/>
      <w:r w:rsidR="00910F18" w:rsidRPr="001D5978">
        <w:rPr>
          <w:rFonts w:ascii="Verdana" w:hAnsi="Verdana"/>
          <w:b/>
          <w:bCs/>
          <w:sz w:val="17"/>
          <w:szCs w:val="17"/>
        </w:rPr>
        <w:t xml:space="preserve"> </w:t>
      </w:r>
      <w:r w:rsidRPr="001D5978">
        <w:rPr>
          <w:rFonts w:ascii="Times New Roman" w:hAnsi="Times New Roman" w:cs="Times New Roman"/>
          <w:b/>
          <w:sz w:val="28"/>
          <w:szCs w:val="28"/>
        </w:rPr>
        <w:t xml:space="preserve">v </w:t>
      </w:r>
      <w:proofErr w:type="spellStart"/>
      <w:r w:rsidRPr="001D5978">
        <w:rPr>
          <w:rFonts w:ascii="Times New Roman" w:hAnsi="Times New Roman" w:cs="Times New Roman"/>
          <w:b/>
          <w:sz w:val="28"/>
          <w:szCs w:val="28"/>
        </w:rPr>
        <w:t>Freundel</w:t>
      </w:r>
      <w:proofErr w:type="spellEnd"/>
      <w:r w:rsidRPr="001D5978">
        <w:rPr>
          <w:rFonts w:ascii="Times New Roman" w:hAnsi="Times New Roman" w:cs="Times New Roman"/>
          <w:b/>
          <w:sz w:val="28"/>
          <w:szCs w:val="28"/>
        </w:rPr>
        <w:t xml:space="preserve"> Stuart and Vision Development Inc. CV No. 426 of 2017</w:t>
      </w:r>
      <w:r w:rsidRPr="001D5978">
        <w:rPr>
          <w:rFonts w:ascii="Times New Roman" w:hAnsi="Times New Roman" w:cs="Times New Roman"/>
          <w:sz w:val="28"/>
          <w:szCs w:val="28"/>
        </w:rPr>
        <w:t>, dealt</w:t>
      </w:r>
      <w:r w:rsidR="006C04E7">
        <w:rPr>
          <w:rFonts w:ascii="Times New Roman" w:hAnsi="Times New Roman" w:cs="Times New Roman"/>
          <w:sz w:val="28"/>
          <w:szCs w:val="28"/>
        </w:rPr>
        <w:t xml:space="preserve"> “in </w:t>
      </w:r>
      <w:proofErr w:type="spellStart"/>
      <w:r w:rsidR="006C04E7">
        <w:rPr>
          <w:rFonts w:ascii="Times New Roman" w:hAnsi="Times New Roman" w:cs="Times New Roman"/>
          <w:sz w:val="28"/>
          <w:szCs w:val="28"/>
        </w:rPr>
        <w:t>limine</w:t>
      </w:r>
      <w:proofErr w:type="spellEnd"/>
      <w:r w:rsidR="006C04E7">
        <w:rPr>
          <w:rFonts w:ascii="Times New Roman" w:hAnsi="Times New Roman" w:cs="Times New Roman"/>
          <w:sz w:val="28"/>
          <w:szCs w:val="28"/>
        </w:rPr>
        <w:t>”</w:t>
      </w:r>
      <w:r w:rsidRPr="001D5978">
        <w:rPr>
          <w:rFonts w:ascii="Times New Roman" w:hAnsi="Times New Roman" w:cs="Times New Roman"/>
          <w:sz w:val="28"/>
          <w:szCs w:val="28"/>
        </w:rPr>
        <w:t xml:space="preserve"> with the issue of ‘locus </w:t>
      </w:r>
      <w:proofErr w:type="spellStart"/>
      <w:r w:rsidRPr="001D5978">
        <w:rPr>
          <w:rFonts w:ascii="Times New Roman" w:hAnsi="Times New Roman" w:cs="Times New Roman"/>
          <w:sz w:val="28"/>
          <w:szCs w:val="28"/>
        </w:rPr>
        <w:t>standi</w:t>
      </w:r>
      <w:proofErr w:type="spellEnd"/>
      <w:r w:rsidRPr="001D5978">
        <w:rPr>
          <w:rFonts w:ascii="Times New Roman" w:hAnsi="Times New Roman" w:cs="Times New Roman"/>
          <w:sz w:val="28"/>
          <w:szCs w:val="28"/>
        </w:rPr>
        <w:t xml:space="preserve">’ </w:t>
      </w:r>
      <w:r w:rsidR="00107DFC">
        <w:rPr>
          <w:rFonts w:ascii="Times New Roman" w:hAnsi="Times New Roman" w:cs="Times New Roman"/>
          <w:sz w:val="28"/>
          <w:szCs w:val="28"/>
        </w:rPr>
        <w:t>to apply for judicial review</w:t>
      </w:r>
      <w:r w:rsidR="006C04E7">
        <w:rPr>
          <w:rFonts w:ascii="Times New Roman" w:hAnsi="Times New Roman" w:cs="Times New Roman"/>
          <w:sz w:val="28"/>
          <w:szCs w:val="28"/>
        </w:rPr>
        <w:t xml:space="preserve">. </w:t>
      </w:r>
      <w:r w:rsidRPr="001D5978">
        <w:rPr>
          <w:rFonts w:ascii="Times New Roman" w:hAnsi="Times New Roman" w:cs="Times New Roman"/>
          <w:sz w:val="28"/>
          <w:szCs w:val="28"/>
        </w:rPr>
        <w:t>Her Ladyship</w:t>
      </w:r>
      <w:r w:rsidR="00A6561A">
        <w:rPr>
          <w:rFonts w:ascii="Times New Roman" w:hAnsi="Times New Roman" w:cs="Times New Roman"/>
          <w:sz w:val="28"/>
          <w:szCs w:val="28"/>
        </w:rPr>
        <w:t xml:space="preserve"> </w:t>
      </w:r>
      <w:r w:rsidRPr="001D5978">
        <w:rPr>
          <w:rFonts w:ascii="Times New Roman" w:hAnsi="Times New Roman" w:cs="Times New Roman"/>
          <w:sz w:val="28"/>
          <w:szCs w:val="28"/>
        </w:rPr>
        <w:t xml:space="preserve">made the observation </w:t>
      </w:r>
      <w:r w:rsidR="00196C66">
        <w:rPr>
          <w:rFonts w:ascii="Times New Roman" w:hAnsi="Times New Roman" w:cs="Times New Roman"/>
          <w:sz w:val="28"/>
          <w:szCs w:val="28"/>
        </w:rPr>
        <w:t xml:space="preserve">in that context </w:t>
      </w:r>
      <w:r w:rsidRPr="001D5978">
        <w:rPr>
          <w:rFonts w:ascii="Times New Roman" w:hAnsi="Times New Roman" w:cs="Times New Roman"/>
          <w:sz w:val="28"/>
          <w:szCs w:val="28"/>
        </w:rPr>
        <w:t>that the term “sufficient interest” is ina</w:t>
      </w:r>
      <w:r w:rsidR="005C2BC4" w:rsidRPr="001D5978">
        <w:rPr>
          <w:rFonts w:ascii="Times New Roman" w:hAnsi="Times New Roman" w:cs="Times New Roman"/>
          <w:sz w:val="28"/>
          <w:szCs w:val="28"/>
        </w:rPr>
        <w:t>pplicable in our jurisdiction (</w:t>
      </w:r>
      <w:r w:rsidRPr="001D5978">
        <w:rPr>
          <w:rFonts w:ascii="Times New Roman" w:hAnsi="Times New Roman" w:cs="Times New Roman"/>
          <w:sz w:val="28"/>
          <w:szCs w:val="28"/>
        </w:rPr>
        <w:t xml:space="preserve">see her reference to </w:t>
      </w:r>
      <w:proofErr w:type="spellStart"/>
      <w:r w:rsidRPr="001D5978">
        <w:rPr>
          <w:rFonts w:ascii="Times New Roman" w:hAnsi="Times New Roman" w:cs="Times New Roman"/>
          <w:b/>
          <w:sz w:val="28"/>
          <w:szCs w:val="28"/>
        </w:rPr>
        <w:t>Ramdeem</w:t>
      </w:r>
      <w:proofErr w:type="spellEnd"/>
      <w:r w:rsidRPr="001D5978">
        <w:rPr>
          <w:rFonts w:ascii="Times New Roman" w:hAnsi="Times New Roman" w:cs="Times New Roman"/>
          <w:b/>
          <w:sz w:val="28"/>
          <w:szCs w:val="28"/>
        </w:rPr>
        <w:t xml:space="preserve"> v Registrar of the Supreme Court of Justice TT 2008 HC 205 </w:t>
      </w:r>
      <w:r w:rsidRPr="001D5978">
        <w:rPr>
          <w:rFonts w:ascii="Times New Roman" w:hAnsi="Times New Roman" w:cs="Times New Roman"/>
          <w:sz w:val="28"/>
          <w:szCs w:val="28"/>
        </w:rPr>
        <w:t>where</w:t>
      </w:r>
      <w:r w:rsidRPr="001D5978">
        <w:rPr>
          <w:rFonts w:ascii="Times New Roman" w:hAnsi="Times New Roman" w:cs="Times New Roman"/>
          <w:b/>
          <w:sz w:val="28"/>
          <w:szCs w:val="28"/>
        </w:rPr>
        <w:t xml:space="preserve"> Alexander J</w:t>
      </w:r>
      <w:r w:rsidRPr="001D5978">
        <w:rPr>
          <w:rFonts w:ascii="Times New Roman" w:hAnsi="Times New Roman" w:cs="Times New Roman"/>
          <w:sz w:val="28"/>
          <w:szCs w:val="28"/>
        </w:rPr>
        <w:t xml:space="preserve"> applied the test of “person[s] whose interests are adversely affected</w:t>
      </w:r>
      <w:r w:rsidR="00DB7336" w:rsidRPr="001D5978">
        <w:rPr>
          <w:rFonts w:ascii="Times New Roman" w:hAnsi="Times New Roman" w:cs="Times New Roman"/>
          <w:sz w:val="28"/>
          <w:szCs w:val="28"/>
        </w:rPr>
        <w:t>”</w:t>
      </w:r>
      <w:r w:rsidR="001D5978">
        <w:rPr>
          <w:rFonts w:ascii="Times New Roman" w:hAnsi="Times New Roman" w:cs="Times New Roman"/>
          <w:sz w:val="28"/>
          <w:szCs w:val="28"/>
        </w:rPr>
        <w:t xml:space="preserve"> in answering the question whether an applicant had standing to apply for judicial review</w:t>
      </w:r>
      <w:r w:rsidRPr="001D5978">
        <w:rPr>
          <w:rFonts w:ascii="Times New Roman" w:hAnsi="Times New Roman" w:cs="Times New Roman"/>
          <w:sz w:val="28"/>
          <w:szCs w:val="28"/>
        </w:rPr>
        <w:t>)</w:t>
      </w:r>
      <w:r w:rsidR="00F46361" w:rsidRPr="001D5978">
        <w:rPr>
          <w:rFonts w:ascii="Times New Roman" w:hAnsi="Times New Roman" w:cs="Times New Roman"/>
          <w:sz w:val="28"/>
          <w:szCs w:val="28"/>
        </w:rPr>
        <w:t>.</w:t>
      </w:r>
      <w:r w:rsidR="001D5978" w:rsidRPr="001D5978">
        <w:rPr>
          <w:rFonts w:ascii="Times New Roman" w:hAnsi="Times New Roman" w:cs="Times New Roman"/>
          <w:sz w:val="28"/>
          <w:szCs w:val="28"/>
        </w:rPr>
        <w:t xml:space="preserve"> </w:t>
      </w:r>
      <w:r w:rsidRPr="001D5978">
        <w:rPr>
          <w:rFonts w:ascii="Times New Roman" w:hAnsi="Times New Roman" w:cs="Times New Roman"/>
          <w:sz w:val="28"/>
          <w:szCs w:val="28"/>
        </w:rPr>
        <w:t xml:space="preserve">The  case at bar does not justify the examination </w:t>
      </w:r>
      <w:r w:rsidRPr="001D5978">
        <w:rPr>
          <w:rFonts w:ascii="Times New Roman" w:hAnsi="Times New Roman" w:cs="Times New Roman"/>
          <w:sz w:val="28"/>
          <w:szCs w:val="28"/>
        </w:rPr>
        <w:lastRenderedPageBreak/>
        <w:t xml:space="preserve">of the meaning of and case law examining the subject matter of “sufficiency of interest” as undertaken by </w:t>
      </w:r>
      <w:r w:rsidRPr="001D5978">
        <w:rPr>
          <w:rFonts w:ascii="Times New Roman" w:hAnsi="Times New Roman" w:cs="Times New Roman"/>
          <w:b/>
          <w:sz w:val="28"/>
          <w:szCs w:val="28"/>
        </w:rPr>
        <w:t xml:space="preserve">Richards J </w:t>
      </w:r>
      <w:r w:rsidRPr="001D5978">
        <w:rPr>
          <w:rFonts w:ascii="Times New Roman" w:hAnsi="Times New Roman" w:cs="Times New Roman"/>
          <w:sz w:val="28"/>
          <w:szCs w:val="28"/>
        </w:rPr>
        <w:t>in</w:t>
      </w:r>
      <w:r w:rsidRPr="001D5978">
        <w:rPr>
          <w:rFonts w:ascii="Times New Roman" w:hAnsi="Times New Roman" w:cs="Times New Roman"/>
          <w:b/>
          <w:sz w:val="28"/>
          <w:szCs w:val="28"/>
        </w:rPr>
        <w:t xml:space="preserve"> David </w:t>
      </w:r>
      <w:proofErr w:type="spellStart"/>
      <w:r w:rsidRPr="001D5978">
        <w:rPr>
          <w:rFonts w:ascii="Times New Roman" w:hAnsi="Times New Roman" w:cs="Times New Roman"/>
          <w:b/>
          <w:sz w:val="28"/>
          <w:szCs w:val="28"/>
        </w:rPr>
        <w:t>Co</w:t>
      </w:r>
      <w:r w:rsidR="00910F18" w:rsidRPr="001D5978">
        <w:rPr>
          <w:rFonts w:ascii="Times New Roman" w:hAnsi="Times New Roman" w:cs="Times New Roman"/>
          <w:b/>
          <w:sz w:val="28"/>
          <w:szCs w:val="28"/>
        </w:rPr>
        <w:t>m</w:t>
      </w:r>
      <w:r w:rsidRPr="001D5978">
        <w:rPr>
          <w:rFonts w:ascii="Times New Roman" w:hAnsi="Times New Roman" w:cs="Times New Roman"/>
          <w:b/>
          <w:sz w:val="28"/>
          <w:szCs w:val="28"/>
        </w:rPr>
        <w:t>i</w:t>
      </w:r>
      <w:r w:rsidR="00910F18" w:rsidRPr="001D5978">
        <w:rPr>
          <w:rFonts w:ascii="Times New Roman" w:hAnsi="Times New Roman" w:cs="Times New Roman"/>
          <w:b/>
          <w:sz w:val="28"/>
          <w:szCs w:val="28"/>
        </w:rPr>
        <w:t>s</w:t>
      </w:r>
      <w:r w:rsidRPr="001D5978">
        <w:rPr>
          <w:rFonts w:ascii="Times New Roman" w:hAnsi="Times New Roman" w:cs="Times New Roman"/>
          <w:b/>
          <w:sz w:val="28"/>
          <w:szCs w:val="28"/>
        </w:rPr>
        <w:t>siong</w:t>
      </w:r>
      <w:proofErr w:type="spellEnd"/>
      <w:r w:rsidR="00910F18" w:rsidRPr="001D5978">
        <w:rPr>
          <w:rFonts w:ascii="Times New Roman" w:hAnsi="Times New Roman" w:cs="Times New Roman"/>
          <w:b/>
          <w:sz w:val="28"/>
          <w:szCs w:val="28"/>
        </w:rPr>
        <w:t xml:space="preserve"> </w:t>
      </w:r>
      <w:r w:rsidRPr="001D5978">
        <w:rPr>
          <w:rFonts w:ascii="Times New Roman" w:hAnsi="Times New Roman" w:cs="Times New Roman"/>
          <w:b/>
          <w:sz w:val="28"/>
          <w:szCs w:val="28"/>
        </w:rPr>
        <w:t xml:space="preserve">v </w:t>
      </w:r>
      <w:proofErr w:type="spellStart"/>
      <w:r w:rsidRPr="001D5978">
        <w:rPr>
          <w:rFonts w:ascii="Times New Roman" w:hAnsi="Times New Roman" w:cs="Times New Roman"/>
          <w:b/>
          <w:sz w:val="28"/>
          <w:szCs w:val="28"/>
        </w:rPr>
        <w:t>Freundel</w:t>
      </w:r>
      <w:proofErr w:type="spellEnd"/>
      <w:r w:rsidRPr="001D5978">
        <w:rPr>
          <w:rFonts w:ascii="Times New Roman" w:hAnsi="Times New Roman" w:cs="Times New Roman"/>
          <w:b/>
          <w:sz w:val="28"/>
          <w:szCs w:val="28"/>
        </w:rPr>
        <w:t xml:space="preserve"> St</w:t>
      </w:r>
      <w:r w:rsidR="00555B78" w:rsidRPr="001D5978">
        <w:rPr>
          <w:rFonts w:ascii="Times New Roman" w:hAnsi="Times New Roman" w:cs="Times New Roman"/>
          <w:b/>
          <w:sz w:val="28"/>
          <w:szCs w:val="28"/>
        </w:rPr>
        <w:t>uart</w:t>
      </w:r>
      <w:r w:rsidRPr="001D5978">
        <w:rPr>
          <w:rFonts w:ascii="Times New Roman" w:hAnsi="Times New Roman" w:cs="Times New Roman"/>
          <w:b/>
          <w:sz w:val="28"/>
          <w:szCs w:val="28"/>
        </w:rPr>
        <w:t xml:space="preserve"> et al</w:t>
      </w:r>
      <w:r w:rsidRPr="001D5978">
        <w:rPr>
          <w:rFonts w:ascii="Times New Roman" w:hAnsi="Times New Roman" w:cs="Times New Roman"/>
          <w:sz w:val="28"/>
          <w:szCs w:val="28"/>
        </w:rPr>
        <w:t>.</w:t>
      </w:r>
      <w:r w:rsidR="00CC71B8">
        <w:rPr>
          <w:rFonts w:ascii="Times New Roman" w:hAnsi="Times New Roman" w:cs="Times New Roman"/>
          <w:sz w:val="28"/>
          <w:szCs w:val="28"/>
        </w:rPr>
        <w:t xml:space="preserve">  The central issue in this matter is a different one.</w:t>
      </w:r>
    </w:p>
    <w:p w:rsidR="00AB684B"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AB684B">
        <w:rPr>
          <w:rFonts w:ascii="Times New Roman" w:hAnsi="Times New Roman" w:cs="Times New Roman"/>
          <w:sz w:val="28"/>
          <w:szCs w:val="28"/>
        </w:rPr>
        <w:t xml:space="preserve">It is recognized that the rationale of such an exercise is, in the words of </w:t>
      </w:r>
      <w:r w:rsidRPr="00FF0687">
        <w:rPr>
          <w:rFonts w:ascii="Times New Roman" w:hAnsi="Times New Roman" w:cs="Times New Roman"/>
          <w:b/>
          <w:sz w:val="28"/>
          <w:szCs w:val="28"/>
        </w:rPr>
        <w:t xml:space="preserve">Lord </w:t>
      </w:r>
      <w:proofErr w:type="spellStart"/>
      <w:r w:rsidRPr="00FF0687">
        <w:rPr>
          <w:rFonts w:ascii="Times New Roman" w:hAnsi="Times New Roman" w:cs="Times New Roman"/>
          <w:b/>
          <w:sz w:val="28"/>
          <w:szCs w:val="28"/>
        </w:rPr>
        <w:t>Diplock</w:t>
      </w:r>
      <w:proofErr w:type="spellEnd"/>
      <w:r w:rsidRPr="00FF0687">
        <w:rPr>
          <w:rFonts w:ascii="Times New Roman" w:hAnsi="Times New Roman" w:cs="Times New Roman"/>
          <w:b/>
          <w:sz w:val="28"/>
          <w:szCs w:val="28"/>
        </w:rPr>
        <w:t xml:space="preserve"> </w:t>
      </w:r>
      <w:r w:rsidRPr="00FF0687">
        <w:rPr>
          <w:rFonts w:ascii="Times New Roman" w:hAnsi="Times New Roman" w:cs="Times New Roman"/>
          <w:sz w:val="28"/>
          <w:szCs w:val="28"/>
        </w:rPr>
        <w:t>in the</w:t>
      </w:r>
      <w:r w:rsidRPr="00FF0687">
        <w:rPr>
          <w:rFonts w:ascii="Times New Roman" w:hAnsi="Times New Roman" w:cs="Times New Roman"/>
          <w:b/>
          <w:sz w:val="28"/>
          <w:szCs w:val="28"/>
        </w:rPr>
        <w:t xml:space="preserve"> Inland Revenue Commissioners </w:t>
      </w:r>
      <w:r w:rsidR="00A83166">
        <w:rPr>
          <w:rFonts w:ascii="Times New Roman" w:hAnsi="Times New Roman" w:cs="Times New Roman"/>
          <w:b/>
          <w:sz w:val="28"/>
          <w:szCs w:val="28"/>
        </w:rPr>
        <w:t>v National Federation of Self-Employed and Small Business</w:t>
      </w:r>
      <w:r w:rsidR="00510B5E">
        <w:rPr>
          <w:rFonts w:ascii="Times New Roman" w:hAnsi="Times New Roman" w:cs="Times New Roman"/>
          <w:b/>
          <w:sz w:val="28"/>
          <w:szCs w:val="28"/>
        </w:rPr>
        <w:t>es</w:t>
      </w:r>
      <w:r w:rsidR="00A83166">
        <w:rPr>
          <w:rFonts w:ascii="Times New Roman" w:hAnsi="Times New Roman" w:cs="Times New Roman"/>
          <w:b/>
          <w:sz w:val="28"/>
          <w:szCs w:val="28"/>
        </w:rPr>
        <w:t xml:space="preserve"> Ltd. [1982] AC 617</w:t>
      </w:r>
      <w:r w:rsidRPr="00AB684B">
        <w:rPr>
          <w:rFonts w:ascii="Times New Roman" w:hAnsi="Times New Roman" w:cs="Times New Roman"/>
          <w:sz w:val="28"/>
          <w:szCs w:val="28"/>
        </w:rPr>
        <w:t>, “to insulate the courts against misguided or trivial complaints of administrative error by busybody litigants, while protecting public bodies from gratuitous and burdensome distraction.”</w:t>
      </w:r>
    </w:p>
    <w:p w:rsidR="00AB684B"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AB684B">
        <w:rPr>
          <w:rFonts w:ascii="Times New Roman" w:hAnsi="Times New Roman" w:cs="Times New Roman"/>
          <w:sz w:val="28"/>
          <w:szCs w:val="28"/>
        </w:rPr>
        <w:t>It is patently clear</w:t>
      </w:r>
      <w:r w:rsidR="001E43B8">
        <w:rPr>
          <w:rFonts w:ascii="Times New Roman" w:hAnsi="Times New Roman" w:cs="Times New Roman"/>
          <w:sz w:val="28"/>
          <w:szCs w:val="28"/>
        </w:rPr>
        <w:t xml:space="preserve">, however, </w:t>
      </w:r>
      <w:r w:rsidRPr="00AB684B">
        <w:rPr>
          <w:rFonts w:ascii="Times New Roman" w:hAnsi="Times New Roman" w:cs="Times New Roman"/>
          <w:sz w:val="28"/>
          <w:szCs w:val="28"/>
        </w:rPr>
        <w:t>that the applicants have a fundamental personal interest, a direct private and material interest.</w:t>
      </w:r>
      <w:r w:rsidR="00792822">
        <w:rPr>
          <w:rFonts w:ascii="Times New Roman" w:hAnsi="Times New Roman" w:cs="Times New Roman"/>
          <w:sz w:val="28"/>
          <w:szCs w:val="28"/>
        </w:rPr>
        <w:t xml:space="preserve">  In other words, they are not busybody litigants.</w:t>
      </w:r>
    </w:p>
    <w:p w:rsidR="00AB684B"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AB684B">
        <w:rPr>
          <w:rFonts w:ascii="Times New Roman" w:hAnsi="Times New Roman" w:cs="Times New Roman"/>
          <w:sz w:val="28"/>
          <w:szCs w:val="28"/>
        </w:rPr>
        <w:t xml:space="preserve">In </w:t>
      </w:r>
      <w:r w:rsidRPr="00AB684B">
        <w:rPr>
          <w:rFonts w:ascii="Times New Roman" w:hAnsi="Times New Roman" w:cs="Times New Roman"/>
          <w:b/>
          <w:sz w:val="28"/>
          <w:szCs w:val="28"/>
        </w:rPr>
        <w:t xml:space="preserve">R </w:t>
      </w:r>
      <w:r w:rsidRPr="00D50C7A">
        <w:rPr>
          <w:rFonts w:ascii="Times New Roman" w:hAnsi="Times New Roman" w:cs="Times New Roman"/>
          <w:b/>
          <w:sz w:val="28"/>
          <w:szCs w:val="28"/>
        </w:rPr>
        <w:t xml:space="preserve">(on the application of </w:t>
      </w:r>
      <w:proofErr w:type="spellStart"/>
      <w:r w:rsidRPr="00D50C7A">
        <w:rPr>
          <w:rFonts w:ascii="Times New Roman" w:hAnsi="Times New Roman" w:cs="Times New Roman"/>
          <w:b/>
          <w:sz w:val="28"/>
          <w:szCs w:val="28"/>
        </w:rPr>
        <w:t>Bulger</w:t>
      </w:r>
      <w:proofErr w:type="spellEnd"/>
      <w:r w:rsidRPr="00D50C7A">
        <w:rPr>
          <w:rFonts w:ascii="Times New Roman" w:hAnsi="Times New Roman" w:cs="Times New Roman"/>
          <w:b/>
          <w:sz w:val="28"/>
          <w:szCs w:val="28"/>
        </w:rPr>
        <w:t>)</w:t>
      </w:r>
      <w:r w:rsidRPr="00AB684B">
        <w:rPr>
          <w:rFonts w:ascii="Times New Roman" w:hAnsi="Times New Roman" w:cs="Times New Roman"/>
          <w:b/>
          <w:sz w:val="28"/>
          <w:szCs w:val="28"/>
        </w:rPr>
        <w:t xml:space="preserve"> v Secretary of State for the Home Department and Another [2001] 3 All ER 449</w:t>
      </w:r>
      <w:r w:rsidRPr="00AB684B">
        <w:rPr>
          <w:rFonts w:ascii="Times New Roman" w:hAnsi="Times New Roman" w:cs="Times New Roman"/>
          <w:sz w:val="28"/>
          <w:szCs w:val="28"/>
        </w:rPr>
        <w:t>, the Court</w:t>
      </w:r>
      <w:r w:rsidR="00EF22CE" w:rsidRPr="00AB684B">
        <w:rPr>
          <w:rFonts w:ascii="Times New Roman" w:hAnsi="Times New Roman" w:cs="Times New Roman"/>
          <w:sz w:val="28"/>
          <w:szCs w:val="28"/>
        </w:rPr>
        <w:t xml:space="preserve"> </w:t>
      </w:r>
      <w:r w:rsidRPr="00AB684B">
        <w:rPr>
          <w:rFonts w:ascii="Times New Roman" w:hAnsi="Times New Roman" w:cs="Times New Roman"/>
          <w:sz w:val="28"/>
          <w:szCs w:val="28"/>
        </w:rPr>
        <w:t>primarily addressed the issue of the</w:t>
      </w:r>
      <w:r w:rsidR="00555F86">
        <w:rPr>
          <w:rFonts w:ascii="Times New Roman" w:hAnsi="Times New Roman" w:cs="Times New Roman"/>
          <w:sz w:val="28"/>
          <w:szCs w:val="28"/>
        </w:rPr>
        <w:t xml:space="preserve"> </w:t>
      </w:r>
      <w:r w:rsidRPr="00AB684B">
        <w:rPr>
          <w:rFonts w:ascii="Times New Roman" w:hAnsi="Times New Roman" w:cs="Times New Roman"/>
          <w:sz w:val="28"/>
          <w:szCs w:val="28"/>
        </w:rPr>
        <w:t>requirement of ‘sufficient interest’ in judicial review proceedings</w:t>
      </w:r>
      <w:r w:rsidR="00852486">
        <w:rPr>
          <w:rFonts w:ascii="Times New Roman" w:hAnsi="Times New Roman" w:cs="Times New Roman"/>
          <w:sz w:val="28"/>
          <w:szCs w:val="28"/>
        </w:rPr>
        <w:t>; the first tier determination.</w:t>
      </w:r>
      <w:r w:rsidRPr="00AB684B">
        <w:rPr>
          <w:rFonts w:ascii="Times New Roman" w:hAnsi="Times New Roman" w:cs="Times New Roman"/>
          <w:sz w:val="28"/>
          <w:szCs w:val="28"/>
        </w:rPr>
        <w:t xml:space="preserve"> But what this case made clear </w:t>
      </w:r>
      <w:proofErr w:type="gramStart"/>
      <w:r w:rsidRPr="00AB684B">
        <w:rPr>
          <w:rFonts w:ascii="Times New Roman" w:hAnsi="Times New Roman" w:cs="Times New Roman"/>
          <w:sz w:val="28"/>
          <w:szCs w:val="28"/>
        </w:rPr>
        <w:t>is</w:t>
      </w:r>
      <w:r w:rsidR="00E20FB8">
        <w:rPr>
          <w:rFonts w:ascii="Times New Roman" w:hAnsi="Times New Roman" w:cs="Times New Roman"/>
          <w:sz w:val="28"/>
          <w:szCs w:val="28"/>
        </w:rPr>
        <w:t>,</w:t>
      </w:r>
      <w:proofErr w:type="gramEnd"/>
      <w:r w:rsidRPr="00AB684B">
        <w:rPr>
          <w:rFonts w:ascii="Times New Roman" w:hAnsi="Times New Roman" w:cs="Times New Roman"/>
          <w:sz w:val="28"/>
          <w:szCs w:val="28"/>
        </w:rPr>
        <w:t xml:space="preserve"> that in making its determination, “sufficiency of interest” is not the only </w:t>
      </w:r>
      <w:r w:rsidR="00564DEE" w:rsidRPr="00AB684B">
        <w:rPr>
          <w:rFonts w:ascii="Times New Roman" w:hAnsi="Times New Roman" w:cs="Times New Roman"/>
          <w:sz w:val="28"/>
          <w:szCs w:val="28"/>
        </w:rPr>
        <w:t>criter</w:t>
      </w:r>
      <w:r w:rsidR="00564DEE">
        <w:rPr>
          <w:rFonts w:ascii="Times New Roman" w:hAnsi="Times New Roman" w:cs="Times New Roman"/>
          <w:sz w:val="28"/>
          <w:szCs w:val="28"/>
        </w:rPr>
        <w:t>ion</w:t>
      </w:r>
      <w:r w:rsidRPr="00AB684B">
        <w:rPr>
          <w:rFonts w:ascii="Times New Roman" w:hAnsi="Times New Roman" w:cs="Times New Roman"/>
          <w:sz w:val="28"/>
          <w:szCs w:val="28"/>
        </w:rPr>
        <w:t>.</w:t>
      </w:r>
    </w:p>
    <w:p w:rsidR="00AB684B"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AB684B">
        <w:rPr>
          <w:rFonts w:ascii="Times New Roman" w:hAnsi="Times New Roman" w:cs="Times New Roman"/>
          <w:sz w:val="28"/>
          <w:szCs w:val="28"/>
        </w:rPr>
        <w:t>This was an application for judicial review in which the court assessed the standing of the Claimant, “the sufficiency of his interest</w:t>
      </w:r>
      <w:r w:rsidR="00DE553C">
        <w:rPr>
          <w:rFonts w:ascii="Times New Roman" w:hAnsi="Times New Roman" w:cs="Times New Roman"/>
          <w:sz w:val="28"/>
          <w:szCs w:val="28"/>
        </w:rPr>
        <w:t>”</w:t>
      </w:r>
      <w:r w:rsidRPr="00AB684B">
        <w:rPr>
          <w:rFonts w:ascii="Times New Roman" w:hAnsi="Times New Roman" w:cs="Times New Roman"/>
          <w:sz w:val="28"/>
          <w:szCs w:val="28"/>
        </w:rPr>
        <w:t xml:space="preserve">, to challenge a </w:t>
      </w:r>
      <w:r w:rsidRPr="00AB684B">
        <w:rPr>
          <w:rFonts w:ascii="Times New Roman" w:hAnsi="Times New Roman" w:cs="Times New Roman"/>
          <w:sz w:val="28"/>
          <w:szCs w:val="28"/>
        </w:rPr>
        <w:lastRenderedPageBreak/>
        <w:t>tariff set by the Lord Chief Justice (Lord Woolf) for juvenile detainees. The Claimant was the father of a two year old boy murdered by two ten year olds. These two boys were firstly sentenced to detention during Her Majesty’s pleasure in 1993. In a review by the Lord Chief Justice in 2000, he set a tariff of 10 years, but stated that this figure could be reduced by the taking into account of mitigating (and aggravating) factors such as the progress made by the boys during their detention. The Claimant sought to challenge the tariff in judicial review proceedings, and on his application for permission to apply, the issue arose as to whether he had standing to challenge the tariff.</w:t>
      </w:r>
    </w:p>
    <w:p w:rsidR="00AB684B"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AB684B">
        <w:rPr>
          <w:rFonts w:ascii="Times New Roman" w:hAnsi="Times New Roman" w:cs="Times New Roman"/>
          <w:sz w:val="28"/>
          <w:szCs w:val="28"/>
        </w:rPr>
        <w:t xml:space="preserve">The Court held, inter alia, as follows: The members of a victim’s family had no standing to bring judicial review proceedings challenging a decision by the Lord Chief Justice on the appropriate tariff of a juvenile detainee. Although the threshold for standing in judicial review had generally been set at a low </w:t>
      </w:r>
      <w:proofErr w:type="gramStart"/>
      <w:r w:rsidRPr="00AB684B">
        <w:rPr>
          <w:rFonts w:ascii="Times New Roman" w:hAnsi="Times New Roman" w:cs="Times New Roman"/>
          <w:sz w:val="28"/>
          <w:szCs w:val="28"/>
        </w:rPr>
        <w:t>level</w:t>
      </w:r>
      <w:r w:rsidR="00E97C75">
        <w:rPr>
          <w:rFonts w:ascii="Times New Roman" w:hAnsi="Times New Roman" w:cs="Times New Roman"/>
          <w:sz w:val="28"/>
          <w:szCs w:val="28"/>
        </w:rPr>
        <w:t>,</w:t>
      </w:r>
      <w:r w:rsidR="000A3CE5">
        <w:rPr>
          <w:rFonts w:ascii="Times New Roman" w:hAnsi="Times New Roman" w:cs="Times New Roman"/>
          <w:sz w:val="28"/>
          <w:szCs w:val="28"/>
        </w:rPr>
        <w:t xml:space="preserve"> </w:t>
      </w:r>
      <w:r w:rsidRPr="00AB684B">
        <w:rPr>
          <w:rFonts w:ascii="Times New Roman" w:hAnsi="Times New Roman" w:cs="Times New Roman"/>
          <w:sz w:val="28"/>
          <w:szCs w:val="28"/>
        </w:rPr>
        <w:t>that</w:t>
      </w:r>
      <w:proofErr w:type="gramEnd"/>
      <w:r w:rsidRPr="00AB684B">
        <w:rPr>
          <w:rFonts w:ascii="Times New Roman" w:hAnsi="Times New Roman" w:cs="Times New Roman"/>
          <w:sz w:val="28"/>
          <w:szCs w:val="28"/>
        </w:rPr>
        <w:t xml:space="preserve"> was because of the importance in public law that someone should be able to call decision makers to account, lest the rule of law break down and private rights be denied by public bodies. In criminal proceedings the traditional and invariable parties, namely the Crown and the defendant, were both able to challenge those judicial decisions which were susceptible to judicial review. It followed that in such cases there was no </w:t>
      </w:r>
      <w:r w:rsidRPr="00AB684B">
        <w:rPr>
          <w:rFonts w:ascii="Times New Roman" w:hAnsi="Times New Roman" w:cs="Times New Roman"/>
          <w:sz w:val="28"/>
          <w:szCs w:val="28"/>
        </w:rPr>
        <w:lastRenderedPageBreak/>
        <w:t>need for a third party to seek to intervene to uphold the rule of law. Nor would such inter</w:t>
      </w:r>
      <w:r w:rsidR="00AB684B" w:rsidRPr="00AB684B">
        <w:rPr>
          <w:rFonts w:ascii="Times New Roman" w:hAnsi="Times New Roman" w:cs="Times New Roman"/>
          <w:sz w:val="28"/>
          <w:szCs w:val="28"/>
        </w:rPr>
        <w:t>vention generally be desirable.</w:t>
      </w:r>
    </w:p>
    <w:p w:rsidR="00AB684B"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AB684B">
        <w:rPr>
          <w:rFonts w:ascii="Times New Roman" w:hAnsi="Times New Roman" w:cs="Times New Roman"/>
          <w:sz w:val="28"/>
          <w:szCs w:val="28"/>
        </w:rPr>
        <w:t>The Court in this case, decided that the Claimant did not have a “sufficient interest</w:t>
      </w:r>
      <w:r w:rsidR="00DE553C">
        <w:rPr>
          <w:rFonts w:ascii="Times New Roman" w:hAnsi="Times New Roman" w:cs="Times New Roman"/>
          <w:sz w:val="28"/>
          <w:szCs w:val="28"/>
        </w:rPr>
        <w:t>”</w:t>
      </w:r>
      <w:r w:rsidRPr="00AB684B">
        <w:rPr>
          <w:rFonts w:ascii="Times New Roman" w:hAnsi="Times New Roman" w:cs="Times New Roman"/>
          <w:sz w:val="28"/>
          <w:szCs w:val="28"/>
        </w:rPr>
        <w:t xml:space="preserve"> for the purpose of judicial review proceedings. The Court described its role, in circumstances such as these, as an exercise of the Court’s discretion: see </w:t>
      </w:r>
      <w:r w:rsidRPr="00555F86">
        <w:rPr>
          <w:rFonts w:ascii="Times New Roman" w:hAnsi="Times New Roman" w:cs="Times New Roman"/>
          <w:b/>
          <w:sz w:val="28"/>
          <w:szCs w:val="28"/>
        </w:rPr>
        <w:t>paragraph 23</w:t>
      </w:r>
      <w:r w:rsidRPr="00AB684B">
        <w:rPr>
          <w:rFonts w:ascii="Times New Roman" w:hAnsi="Times New Roman" w:cs="Times New Roman"/>
          <w:sz w:val="28"/>
          <w:szCs w:val="28"/>
        </w:rPr>
        <w:t xml:space="preserve"> of judgment of </w:t>
      </w:r>
      <w:r w:rsidRPr="00555F86">
        <w:rPr>
          <w:rFonts w:ascii="Times New Roman" w:hAnsi="Times New Roman" w:cs="Times New Roman"/>
          <w:b/>
          <w:sz w:val="28"/>
          <w:szCs w:val="28"/>
        </w:rPr>
        <w:t>Rose LJ</w:t>
      </w:r>
      <w:r w:rsidRPr="00AB684B">
        <w:rPr>
          <w:rFonts w:ascii="Times New Roman" w:hAnsi="Times New Roman" w:cs="Times New Roman"/>
          <w:sz w:val="28"/>
          <w:szCs w:val="28"/>
        </w:rPr>
        <w:t>.</w:t>
      </w:r>
    </w:p>
    <w:p w:rsidR="00EF5692"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EF5692">
        <w:rPr>
          <w:rFonts w:ascii="Times New Roman" w:hAnsi="Times New Roman" w:cs="Times New Roman"/>
          <w:sz w:val="28"/>
          <w:szCs w:val="28"/>
        </w:rPr>
        <w:t xml:space="preserve">In my view, the approach that should be taken by a Court in circumstances such as the case at bar, is that taken by </w:t>
      </w:r>
      <w:proofErr w:type="spellStart"/>
      <w:r w:rsidRPr="00EF5692">
        <w:rPr>
          <w:rFonts w:ascii="Times New Roman" w:hAnsi="Times New Roman" w:cs="Times New Roman"/>
          <w:b/>
          <w:sz w:val="28"/>
          <w:szCs w:val="28"/>
        </w:rPr>
        <w:t>Mendonca</w:t>
      </w:r>
      <w:proofErr w:type="spellEnd"/>
      <w:r w:rsidRPr="00EF5692">
        <w:rPr>
          <w:rFonts w:ascii="Times New Roman" w:hAnsi="Times New Roman" w:cs="Times New Roman"/>
          <w:b/>
          <w:sz w:val="28"/>
          <w:szCs w:val="28"/>
        </w:rPr>
        <w:t xml:space="preserve"> JA</w:t>
      </w:r>
      <w:r w:rsidRPr="00EF5692">
        <w:rPr>
          <w:rFonts w:ascii="Times New Roman" w:hAnsi="Times New Roman" w:cs="Times New Roman"/>
          <w:sz w:val="28"/>
          <w:szCs w:val="28"/>
        </w:rPr>
        <w:t xml:space="preserve"> of the </w:t>
      </w:r>
      <w:r w:rsidRPr="00C12BC8">
        <w:rPr>
          <w:rFonts w:ascii="Times New Roman" w:hAnsi="Times New Roman" w:cs="Times New Roman"/>
          <w:b/>
          <w:sz w:val="28"/>
          <w:szCs w:val="28"/>
        </w:rPr>
        <w:t>Court of Appeal of Trinidad and Tobago</w:t>
      </w:r>
      <w:r w:rsidRPr="00EF5692">
        <w:rPr>
          <w:rFonts w:ascii="Times New Roman" w:hAnsi="Times New Roman" w:cs="Times New Roman"/>
          <w:sz w:val="28"/>
          <w:szCs w:val="28"/>
        </w:rPr>
        <w:t xml:space="preserve">, in the case of </w:t>
      </w:r>
      <w:r w:rsidRPr="00EF5692">
        <w:rPr>
          <w:rFonts w:ascii="Times New Roman" w:hAnsi="Times New Roman" w:cs="Times New Roman"/>
          <w:b/>
          <w:sz w:val="28"/>
          <w:szCs w:val="28"/>
        </w:rPr>
        <w:t>United States of America v Warner and the Attorney General TT 2016 CA 58</w:t>
      </w:r>
      <w:r w:rsidRPr="00EF5692">
        <w:rPr>
          <w:rFonts w:ascii="Times New Roman" w:hAnsi="Times New Roman" w:cs="Times New Roman"/>
          <w:sz w:val="28"/>
          <w:szCs w:val="28"/>
        </w:rPr>
        <w:t>.</w:t>
      </w:r>
    </w:p>
    <w:p w:rsidR="00EF5692"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proofErr w:type="spellStart"/>
      <w:r w:rsidRPr="00EF5692">
        <w:rPr>
          <w:rFonts w:ascii="Times New Roman" w:hAnsi="Times New Roman" w:cs="Times New Roman"/>
          <w:b/>
          <w:sz w:val="28"/>
          <w:szCs w:val="28"/>
        </w:rPr>
        <w:t>Mendonca</w:t>
      </w:r>
      <w:proofErr w:type="spellEnd"/>
      <w:r w:rsidRPr="00EF5692">
        <w:rPr>
          <w:rFonts w:ascii="Times New Roman" w:hAnsi="Times New Roman" w:cs="Times New Roman"/>
          <w:b/>
          <w:sz w:val="28"/>
          <w:szCs w:val="28"/>
        </w:rPr>
        <w:t xml:space="preserve"> JA</w:t>
      </w:r>
      <w:r w:rsidRPr="00EF5692">
        <w:rPr>
          <w:rFonts w:ascii="Times New Roman" w:hAnsi="Times New Roman" w:cs="Times New Roman"/>
          <w:sz w:val="28"/>
          <w:szCs w:val="28"/>
        </w:rPr>
        <w:t xml:space="preserve"> advances that it is a </w:t>
      </w:r>
      <w:r w:rsidR="00EF5692" w:rsidRPr="00EF5692">
        <w:rPr>
          <w:rFonts w:ascii="Times New Roman" w:hAnsi="Times New Roman" w:cs="Times New Roman"/>
          <w:sz w:val="28"/>
          <w:szCs w:val="28"/>
        </w:rPr>
        <w:t>two-step</w:t>
      </w:r>
      <w:r w:rsidRPr="00EF5692">
        <w:rPr>
          <w:rFonts w:ascii="Times New Roman" w:hAnsi="Times New Roman" w:cs="Times New Roman"/>
          <w:sz w:val="28"/>
          <w:szCs w:val="28"/>
        </w:rPr>
        <w:t xml:space="preserve"> process involving two separate considerations: firstly, considerations as to the sufficiency of interest, followed by, secondly, the exercise of the court’s discretion: see paragraph 13 of the Court’s judgment where </w:t>
      </w:r>
      <w:proofErr w:type="spellStart"/>
      <w:r w:rsidR="00C24EEF" w:rsidRPr="00EF5692">
        <w:rPr>
          <w:rFonts w:ascii="Times New Roman" w:hAnsi="Times New Roman" w:cs="Times New Roman"/>
          <w:b/>
          <w:sz w:val="28"/>
          <w:szCs w:val="28"/>
        </w:rPr>
        <w:t>Mendonca</w:t>
      </w:r>
      <w:proofErr w:type="spellEnd"/>
      <w:r w:rsidR="00C24EEF" w:rsidRPr="00EF5692">
        <w:rPr>
          <w:rFonts w:ascii="Times New Roman" w:hAnsi="Times New Roman" w:cs="Times New Roman"/>
          <w:b/>
          <w:sz w:val="28"/>
          <w:szCs w:val="28"/>
        </w:rPr>
        <w:t xml:space="preserve"> JA</w:t>
      </w:r>
      <w:r w:rsidR="00EF5692" w:rsidRPr="00EF5692">
        <w:rPr>
          <w:rFonts w:ascii="Times New Roman" w:hAnsi="Times New Roman" w:cs="Times New Roman"/>
          <w:sz w:val="28"/>
          <w:szCs w:val="28"/>
        </w:rPr>
        <w:t xml:space="preserve"> stated as follows:</w:t>
      </w:r>
    </w:p>
    <w:p w:rsidR="00EF5692" w:rsidRDefault="00EF5692" w:rsidP="00EF5692">
      <w:pPr>
        <w:pStyle w:val="ListParagraph"/>
        <w:spacing w:after="0" w:line="240" w:lineRule="auto"/>
        <w:ind w:left="1440" w:right="720"/>
        <w:jc w:val="both"/>
        <w:rPr>
          <w:rFonts w:ascii="Times New Roman" w:hAnsi="Times New Roman" w:cs="Times New Roman"/>
          <w:sz w:val="24"/>
          <w:szCs w:val="24"/>
        </w:rPr>
      </w:pPr>
      <w:r w:rsidRPr="00C24EEF">
        <w:rPr>
          <w:rFonts w:ascii="Times New Roman" w:hAnsi="Times New Roman" w:cs="Times New Roman"/>
          <w:sz w:val="28"/>
          <w:szCs w:val="28"/>
        </w:rPr>
        <w:t xml:space="preserve">   </w:t>
      </w:r>
      <w:r w:rsidRPr="00EF5692">
        <w:rPr>
          <w:rFonts w:ascii="Times New Roman" w:hAnsi="Times New Roman" w:cs="Times New Roman"/>
          <w:sz w:val="24"/>
          <w:szCs w:val="24"/>
        </w:rPr>
        <w:t xml:space="preserve">“13. It is clear that the rules of the court under which the application of the USA has been made, gives the court the discretion to allow an applicant an opportunity to be heard at the case management conference (56. </w:t>
      </w:r>
      <w:proofErr w:type="gramStart"/>
      <w:r w:rsidRPr="00EF5692">
        <w:rPr>
          <w:rFonts w:ascii="Times New Roman" w:hAnsi="Times New Roman" w:cs="Times New Roman"/>
          <w:sz w:val="24"/>
          <w:szCs w:val="24"/>
        </w:rPr>
        <w:t>12(3)) or to make submissions at the hearing of the judicial review application (56.14(1)).</w:t>
      </w:r>
      <w:proofErr w:type="gramEnd"/>
      <w:r w:rsidRPr="00EF5692">
        <w:rPr>
          <w:rFonts w:ascii="Times New Roman" w:hAnsi="Times New Roman" w:cs="Times New Roman"/>
          <w:sz w:val="24"/>
          <w:szCs w:val="24"/>
        </w:rPr>
        <w:t xml:space="preserve"> The judge exercised his discretion against the appellant. This therefore is an appeal from the exercise of the judge’s discretion.”</w:t>
      </w:r>
    </w:p>
    <w:p w:rsidR="00366823" w:rsidRPr="00EF5692" w:rsidRDefault="00366823" w:rsidP="00EF5692">
      <w:pPr>
        <w:pStyle w:val="ListParagraph"/>
        <w:spacing w:after="0" w:line="240" w:lineRule="auto"/>
        <w:ind w:left="1440" w:right="720"/>
        <w:jc w:val="both"/>
        <w:rPr>
          <w:rFonts w:ascii="Times New Roman" w:hAnsi="Times New Roman" w:cs="Times New Roman"/>
          <w:sz w:val="24"/>
          <w:szCs w:val="24"/>
        </w:rPr>
      </w:pPr>
    </w:p>
    <w:p w:rsidR="00780B7D" w:rsidRDefault="00780B7D" w:rsidP="00924AB9">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(It is to be noted that </w:t>
      </w:r>
      <w:r w:rsidRPr="003A694C">
        <w:rPr>
          <w:rFonts w:ascii="Times New Roman" w:hAnsi="Times New Roman" w:cs="Times New Roman"/>
          <w:b/>
          <w:sz w:val="28"/>
          <w:szCs w:val="28"/>
        </w:rPr>
        <w:t>56.12(3)</w:t>
      </w:r>
      <w:r>
        <w:rPr>
          <w:rFonts w:ascii="Times New Roman" w:hAnsi="Times New Roman" w:cs="Times New Roman"/>
          <w:sz w:val="28"/>
          <w:szCs w:val="28"/>
        </w:rPr>
        <w:t xml:space="preserve"> is similar to Barbados </w:t>
      </w:r>
      <w:r w:rsidRPr="003A694C">
        <w:rPr>
          <w:rFonts w:ascii="Times New Roman" w:hAnsi="Times New Roman" w:cs="Times New Roman"/>
          <w:b/>
          <w:sz w:val="28"/>
          <w:szCs w:val="28"/>
        </w:rPr>
        <w:t>56.9</w:t>
      </w:r>
      <w:r>
        <w:rPr>
          <w:rFonts w:ascii="Times New Roman" w:hAnsi="Times New Roman" w:cs="Times New Roman"/>
          <w:sz w:val="28"/>
          <w:szCs w:val="28"/>
        </w:rPr>
        <w:t xml:space="preserve"> which speaks to a Directions Hearing, while </w:t>
      </w:r>
      <w:r w:rsidRPr="003A694C">
        <w:rPr>
          <w:rFonts w:ascii="Times New Roman" w:hAnsi="Times New Roman" w:cs="Times New Roman"/>
          <w:b/>
          <w:sz w:val="28"/>
          <w:szCs w:val="28"/>
        </w:rPr>
        <w:t>56.12</w:t>
      </w:r>
      <w:r>
        <w:rPr>
          <w:rFonts w:ascii="Times New Roman" w:hAnsi="Times New Roman" w:cs="Times New Roman"/>
          <w:sz w:val="28"/>
          <w:szCs w:val="28"/>
        </w:rPr>
        <w:t xml:space="preserve"> speaks to Case Management Conference. </w:t>
      </w:r>
      <w:r w:rsidRPr="003A694C">
        <w:rPr>
          <w:rFonts w:ascii="Times New Roman" w:hAnsi="Times New Roman" w:cs="Times New Roman"/>
          <w:b/>
          <w:sz w:val="28"/>
          <w:szCs w:val="28"/>
        </w:rPr>
        <w:t>56.14(1)</w:t>
      </w:r>
      <w:r>
        <w:rPr>
          <w:rFonts w:ascii="Times New Roman" w:hAnsi="Times New Roman" w:cs="Times New Roman"/>
          <w:sz w:val="28"/>
          <w:szCs w:val="28"/>
        </w:rPr>
        <w:t xml:space="preserve"> is ‘in </w:t>
      </w:r>
      <w:proofErr w:type="spellStart"/>
      <w:r>
        <w:rPr>
          <w:rFonts w:ascii="Times New Roman" w:hAnsi="Times New Roman" w:cs="Times New Roman"/>
          <w:sz w:val="28"/>
          <w:szCs w:val="28"/>
        </w:rPr>
        <w:t>pari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materia</w:t>
      </w:r>
      <w:proofErr w:type="spellEnd"/>
      <w:r>
        <w:rPr>
          <w:rFonts w:ascii="Times New Roman" w:hAnsi="Times New Roman" w:cs="Times New Roman"/>
          <w:sz w:val="28"/>
          <w:szCs w:val="28"/>
        </w:rPr>
        <w:t xml:space="preserve">’ with Barbados </w:t>
      </w:r>
      <w:r w:rsidRPr="003A694C">
        <w:rPr>
          <w:rFonts w:ascii="Times New Roman" w:hAnsi="Times New Roman" w:cs="Times New Roman"/>
          <w:b/>
          <w:sz w:val="28"/>
          <w:szCs w:val="28"/>
        </w:rPr>
        <w:t>56.11</w:t>
      </w:r>
      <w:r>
        <w:rPr>
          <w:rFonts w:ascii="Times New Roman" w:hAnsi="Times New Roman" w:cs="Times New Roman"/>
          <w:sz w:val="28"/>
          <w:szCs w:val="28"/>
        </w:rPr>
        <w:t xml:space="preserve"> except that </w:t>
      </w:r>
      <w:r w:rsidR="003A694C">
        <w:rPr>
          <w:rFonts w:ascii="Times New Roman" w:hAnsi="Times New Roman" w:cs="Times New Roman"/>
          <w:sz w:val="28"/>
          <w:szCs w:val="28"/>
        </w:rPr>
        <w:t>t</w:t>
      </w:r>
      <w:r>
        <w:rPr>
          <w:rFonts w:ascii="Times New Roman" w:hAnsi="Times New Roman" w:cs="Times New Roman"/>
          <w:sz w:val="28"/>
          <w:szCs w:val="28"/>
        </w:rPr>
        <w:t xml:space="preserve">he Barbados </w:t>
      </w:r>
      <w:r>
        <w:rPr>
          <w:rFonts w:ascii="Times New Roman" w:hAnsi="Times New Roman" w:cs="Times New Roman"/>
          <w:sz w:val="28"/>
          <w:szCs w:val="28"/>
        </w:rPr>
        <w:lastRenderedPageBreak/>
        <w:t>provision includes ‘a group’ while the Trinidad provision speaks to ‘a person or body</w:t>
      </w:r>
      <w:r w:rsidR="003A694C">
        <w:rPr>
          <w:rFonts w:ascii="Times New Roman" w:hAnsi="Times New Roman" w:cs="Times New Roman"/>
          <w:sz w:val="28"/>
          <w:szCs w:val="28"/>
        </w:rPr>
        <w:t>’</w:t>
      </w:r>
      <w:r>
        <w:rPr>
          <w:rFonts w:ascii="Times New Roman" w:hAnsi="Times New Roman" w:cs="Times New Roman"/>
          <w:sz w:val="28"/>
          <w:szCs w:val="28"/>
        </w:rPr>
        <w:t xml:space="preserve"> only).</w:t>
      </w:r>
    </w:p>
    <w:p w:rsidR="00271368"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271368">
        <w:rPr>
          <w:rFonts w:ascii="Times New Roman" w:hAnsi="Times New Roman" w:cs="Times New Roman"/>
          <w:sz w:val="28"/>
          <w:szCs w:val="28"/>
        </w:rPr>
        <w:t>Stated differently, a finding of a sufficient interest does not automatically entitle an individual or party to be heard; the Court must make an assessment as to whether such individual or party will make a useful contribution to the proceedings</w:t>
      </w:r>
      <w:r w:rsidR="00E20FB8">
        <w:rPr>
          <w:rFonts w:ascii="Times New Roman" w:hAnsi="Times New Roman" w:cs="Times New Roman"/>
          <w:sz w:val="28"/>
          <w:szCs w:val="28"/>
        </w:rPr>
        <w:t>,</w:t>
      </w:r>
      <w:r w:rsidRPr="00271368">
        <w:rPr>
          <w:rFonts w:ascii="Times New Roman" w:hAnsi="Times New Roman" w:cs="Times New Roman"/>
          <w:sz w:val="28"/>
          <w:szCs w:val="28"/>
        </w:rPr>
        <w:t xml:space="preserve"> and in addition thereto</w:t>
      </w:r>
      <w:r w:rsidR="00E20FB8">
        <w:rPr>
          <w:rFonts w:ascii="Times New Roman" w:hAnsi="Times New Roman" w:cs="Times New Roman"/>
          <w:sz w:val="28"/>
          <w:szCs w:val="28"/>
        </w:rPr>
        <w:t>,</w:t>
      </w:r>
      <w:r w:rsidRPr="00271368">
        <w:rPr>
          <w:rFonts w:ascii="Times New Roman" w:hAnsi="Times New Roman" w:cs="Times New Roman"/>
          <w:sz w:val="28"/>
          <w:szCs w:val="28"/>
        </w:rPr>
        <w:t xml:space="preserve"> the Court will give effect to the imperatives of the CPR.</w:t>
      </w:r>
    </w:p>
    <w:p w:rsidR="00271368"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271368">
        <w:rPr>
          <w:rFonts w:ascii="Times New Roman" w:hAnsi="Times New Roman" w:cs="Times New Roman"/>
          <w:sz w:val="28"/>
          <w:szCs w:val="28"/>
        </w:rPr>
        <w:t>The exercise of a court’s discretion involves the consideration of an unbounded category of factors in which the application of the Overriding Objective takes centre stage.</w:t>
      </w:r>
    </w:p>
    <w:p w:rsidR="00271368"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271368">
        <w:rPr>
          <w:rFonts w:ascii="Times New Roman" w:hAnsi="Times New Roman" w:cs="Times New Roman"/>
          <w:b/>
          <w:sz w:val="28"/>
          <w:szCs w:val="28"/>
        </w:rPr>
        <w:t>United States of America v Warner and the Attorney General (supra)</w:t>
      </w:r>
      <w:r w:rsidRPr="00271368">
        <w:rPr>
          <w:rFonts w:ascii="Times New Roman" w:hAnsi="Times New Roman" w:cs="Times New Roman"/>
          <w:sz w:val="28"/>
          <w:szCs w:val="28"/>
        </w:rPr>
        <w:t>, is an appeal from the order of a case management judge refusing the United States of America (the</w:t>
      </w:r>
      <w:r w:rsidR="00271368" w:rsidRPr="00271368">
        <w:rPr>
          <w:rFonts w:ascii="Times New Roman" w:hAnsi="Times New Roman" w:cs="Times New Roman"/>
          <w:sz w:val="28"/>
          <w:szCs w:val="28"/>
        </w:rPr>
        <w:t xml:space="preserve"> </w:t>
      </w:r>
      <w:r w:rsidRPr="00271368">
        <w:rPr>
          <w:rFonts w:ascii="Times New Roman" w:hAnsi="Times New Roman" w:cs="Times New Roman"/>
          <w:sz w:val="28"/>
          <w:szCs w:val="28"/>
        </w:rPr>
        <w:t xml:space="preserve">Appellant) permission to be heard at the case management conference and to make submissions at the substantive hearing of judicial review proceedings. The decision was delivered by </w:t>
      </w:r>
      <w:proofErr w:type="spellStart"/>
      <w:r w:rsidRPr="002F67CA">
        <w:rPr>
          <w:rFonts w:ascii="Times New Roman" w:hAnsi="Times New Roman" w:cs="Times New Roman"/>
          <w:b/>
          <w:sz w:val="28"/>
          <w:szCs w:val="28"/>
        </w:rPr>
        <w:t>Mendo</w:t>
      </w:r>
      <w:r w:rsidR="002F67CA" w:rsidRPr="002F67CA">
        <w:rPr>
          <w:rFonts w:ascii="Times New Roman" w:hAnsi="Times New Roman" w:cs="Times New Roman"/>
          <w:b/>
          <w:sz w:val="28"/>
          <w:szCs w:val="28"/>
        </w:rPr>
        <w:t>n</w:t>
      </w:r>
      <w:r w:rsidRPr="002F67CA">
        <w:rPr>
          <w:rFonts w:ascii="Times New Roman" w:hAnsi="Times New Roman" w:cs="Times New Roman"/>
          <w:b/>
          <w:sz w:val="28"/>
          <w:szCs w:val="28"/>
        </w:rPr>
        <w:t>ca</w:t>
      </w:r>
      <w:proofErr w:type="spellEnd"/>
      <w:r w:rsidRPr="002F67CA">
        <w:rPr>
          <w:rFonts w:ascii="Times New Roman" w:hAnsi="Times New Roman" w:cs="Times New Roman"/>
          <w:b/>
          <w:sz w:val="28"/>
          <w:szCs w:val="28"/>
        </w:rPr>
        <w:t xml:space="preserve"> JA</w:t>
      </w:r>
      <w:r w:rsidRPr="00271368">
        <w:rPr>
          <w:rFonts w:ascii="Times New Roman" w:hAnsi="Times New Roman" w:cs="Times New Roman"/>
          <w:sz w:val="28"/>
          <w:szCs w:val="28"/>
        </w:rPr>
        <w:t xml:space="preserve">, in a panel on which </w:t>
      </w:r>
      <w:r w:rsidRPr="00CE1A68">
        <w:rPr>
          <w:rFonts w:ascii="Times New Roman" w:hAnsi="Times New Roman" w:cs="Times New Roman"/>
          <w:b/>
          <w:sz w:val="28"/>
          <w:szCs w:val="28"/>
        </w:rPr>
        <w:t>Chief Justice Archie</w:t>
      </w:r>
      <w:r w:rsidRPr="00271368">
        <w:rPr>
          <w:rFonts w:ascii="Times New Roman" w:hAnsi="Times New Roman" w:cs="Times New Roman"/>
          <w:sz w:val="28"/>
          <w:szCs w:val="28"/>
        </w:rPr>
        <w:t xml:space="preserve"> and </w:t>
      </w:r>
      <w:proofErr w:type="spellStart"/>
      <w:r w:rsidRPr="00CE1A68">
        <w:rPr>
          <w:rFonts w:ascii="Times New Roman" w:hAnsi="Times New Roman" w:cs="Times New Roman"/>
          <w:b/>
          <w:sz w:val="28"/>
          <w:szCs w:val="28"/>
        </w:rPr>
        <w:t>Jamadar</w:t>
      </w:r>
      <w:proofErr w:type="spellEnd"/>
      <w:r w:rsidRPr="00CE1A68">
        <w:rPr>
          <w:rFonts w:ascii="Times New Roman" w:hAnsi="Times New Roman" w:cs="Times New Roman"/>
          <w:b/>
          <w:sz w:val="28"/>
          <w:szCs w:val="28"/>
        </w:rPr>
        <w:t xml:space="preserve"> JA</w:t>
      </w:r>
      <w:r w:rsidRPr="00271368">
        <w:rPr>
          <w:rFonts w:ascii="Times New Roman" w:hAnsi="Times New Roman" w:cs="Times New Roman"/>
          <w:sz w:val="28"/>
          <w:szCs w:val="28"/>
        </w:rPr>
        <w:t xml:space="preserve"> sat.</w:t>
      </w:r>
    </w:p>
    <w:p w:rsidR="00AC35E9"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proofErr w:type="spellStart"/>
      <w:r w:rsidRPr="002F67CA">
        <w:rPr>
          <w:rFonts w:ascii="Times New Roman" w:hAnsi="Times New Roman" w:cs="Times New Roman"/>
          <w:b/>
          <w:sz w:val="28"/>
          <w:szCs w:val="28"/>
        </w:rPr>
        <w:t>Mendonca</w:t>
      </w:r>
      <w:proofErr w:type="spellEnd"/>
      <w:r w:rsidRPr="002F67CA">
        <w:rPr>
          <w:rFonts w:ascii="Times New Roman" w:hAnsi="Times New Roman" w:cs="Times New Roman"/>
          <w:b/>
          <w:sz w:val="28"/>
          <w:szCs w:val="28"/>
        </w:rPr>
        <w:t xml:space="preserve"> JA’s</w:t>
      </w:r>
      <w:r w:rsidRPr="00AC35E9">
        <w:rPr>
          <w:rFonts w:ascii="Times New Roman" w:hAnsi="Times New Roman" w:cs="Times New Roman"/>
          <w:sz w:val="28"/>
          <w:szCs w:val="28"/>
        </w:rPr>
        <w:t xml:space="preserve"> interpretation of the</w:t>
      </w:r>
      <w:r w:rsidR="00CE1A68">
        <w:rPr>
          <w:rFonts w:ascii="Times New Roman" w:hAnsi="Times New Roman" w:cs="Times New Roman"/>
          <w:sz w:val="28"/>
          <w:szCs w:val="28"/>
        </w:rPr>
        <w:t>ir</w:t>
      </w:r>
      <w:r w:rsidRPr="00AC35E9">
        <w:rPr>
          <w:rFonts w:ascii="Times New Roman" w:hAnsi="Times New Roman" w:cs="Times New Roman"/>
          <w:sz w:val="28"/>
          <w:szCs w:val="28"/>
        </w:rPr>
        <w:t xml:space="preserve"> CPR</w:t>
      </w:r>
      <w:r w:rsidR="00CE1A68">
        <w:rPr>
          <w:rFonts w:ascii="Times New Roman" w:hAnsi="Times New Roman" w:cs="Times New Roman"/>
          <w:sz w:val="28"/>
          <w:szCs w:val="28"/>
        </w:rPr>
        <w:t xml:space="preserve"> </w:t>
      </w:r>
      <w:r w:rsidRPr="00AC35E9">
        <w:rPr>
          <w:rFonts w:ascii="Times New Roman" w:hAnsi="Times New Roman" w:cs="Times New Roman"/>
          <w:sz w:val="28"/>
          <w:szCs w:val="28"/>
        </w:rPr>
        <w:t>(similar in wording and import to the provisions o</w:t>
      </w:r>
      <w:r w:rsidR="00AC35E9">
        <w:rPr>
          <w:rFonts w:ascii="Times New Roman" w:hAnsi="Times New Roman" w:cs="Times New Roman"/>
          <w:sz w:val="28"/>
          <w:szCs w:val="28"/>
        </w:rPr>
        <w:t>f our Part 56) is as follows</w:t>
      </w:r>
      <w:r w:rsidR="00F0575C">
        <w:rPr>
          <w:rFonts w:ascii="Times New Roman" w:hAnsi="Times New Roman" w:cs="Times New Roman"/>
          <w:sz w:val="28"/>
          <w:szCs w:val="28"/>
        </w:rPr>
        <w:t>:</w:t>
      </w:r>
    </w:p>
    <w:p w:rsidR="00AC35E9" w:rsidRPr="007D4C37" w:rsidRDefault="00AC35E9" w:rsidP="00F46677">
      <w:pPr>
        <w:pStyle w:val="ListParagraph"/>
        <w:spacing w:after="0" w:line="240" w:lineRule="auto"/>
        <w:ind w:left="1350" w:right="450"/>
        <w:jc w:val="both"/>
        <w:rPr>
          <w:rFonts w:ascii="Times New Roman" w:hAnsi="Times New Roman" w:cs="Times New Roman"/>
          <w:b/>
          <w:sz w:val="24"/>
          <w:szCs w:val="24"/>
        </w:rPr>
      </w:pPr>
      <w:r w:rsidRPr="00D31EA3">
        <w:rPr>
          <w:rFonts w:ascii="Times New Roman" w:hAnsi="Times New Roman" w:cs="Times New Roman"/>
          <w:sz w:val="24"/>
          <w:szCs w:val="24"/>
        </w:rPr>
        <w:t xml:space="preserve">“18. The rules under which the application has been made, I do not think provide any difficulty in their interpretation.  The judge may allow a person who appears to have sufficient interest in the subject matter of the claim to be heard at the case management conference and/or at the hearing of the </w:t>
      </w:r>
      <w:r w:rsidRPr="00D31EA3">
        <w:rPr>
          <w:rFonts w:ascii="Times New Roman" w:hAnsi="Times New Roman" w:cs="Times New Roman"/>
          <w:sz w:val="24"/>
          <w:szCs w:val="24"/>
        </w:rPr>
        <w:lastRenderedPageBreak/>
        <w:t xml:space="preserve">application for judicial review whether or not he has been served with the claim.  Rule 56.10(1) requires that the claim form be served on the defendant.  A defendant to the judicial review application has an automatic right to be heard.  Rules 56.12(3) and 56.14(1) therefore apply to a person other than the defendant in the judicial review proceedings.  If it appears to the court that such a person has a sufficient interest, the court may allow him to be heard.  A determination, therefore, that the person appears to the court to have a sufficient interest does not entitle him automatically to be heard at the case management conference and/or at the judicial review application but gives a right to the applicant to have exercised the court’s discretionary judgment whether or not to allow him to be heard at the case management conference and/or at the hearing of the application for judicial review.  On hearing of an application under the rules for permission to be allowed to be heard, there are </w:t>
      </w:r>
      <w:r w:rsidRPr="007D4C37">
        <w:rPr>
          <w:rFonts w:ascii="Times New Roman" w:hAnsi="Times New Roman" w:cs="Times New Roman"/>
          <w:b/>
          <w:sz w:val="24"/>
          <w:szCs w:val="24"/>
        </w:rPr>
        <w:t xml:space="preserve">therefore two considerations that should engage the court’s mind, namely, (1) does it appear that the applicant has a sufficient interest in the subject matter of the claim, and if so, (2) should the court exercise its discretion to allow him to be heard.” </w:t>
      </w:r>
      <w:r w:rsidR="001C5B79" w:rsidRPr="007D4C37">
        <w:rPr>
          <w:rFonts w:ascii="Times New Roman" w:hAnsi="Times New Roman" w:cs="Times New Roman"/>
          <w:b/>
          <w:sz w:val="24"/>
          <w:szCs w:val="24"/>
        </w:rPr>
        <w:t>(</w:t>
      </w:r>
      <w:proofErr w:type="gramStart"/>
      <w:r w:rsidR="001C5B79" w:rsidRPr="007D4C37">
        <w:rPr>
          <w:rFonts w:ascii="Times New Roman" w:hAnsi="Times New Roman" w:cs="Times New Roman"/>
          <w:b/>
          <w:sz w:val="24"/>
          <w:szCs w:val="24"/>
        </w:rPr>
        <w:t>my</w:t>
      </w:r>
      <w:proofErr w:type="gramEnd"/>
      <w:r w:rsidR="001C5B79" w:rsidRPr="007D4C37">
        <w:rPr>
          <w:rFonts w:ascii="Times New Roman" w:hAnsi="Times New Roman" w:cs="Times New Roman"/>
          <w:b/>
          <w:sz w:val="24"/>
          <w:szCs w:val="24"/>
        </w:rPr>
        <w:t xml:space="preserve"> emphasis)</w:t>
      </w:r>
    </w:p>
    <w:p w:rsidR="00AC35E9" w:rsidRPr="00D31EA3" w:rsidRDefault="00AC35E9" w:rsidP="00AC35E9">
      <w:pPr>
        <w:pStyle w:val="ListParagraph"/>
        <w:spacing w:after="0" w:line="240" w:lineRule="auto"/>
        <w:ind w:right="450"/>
        <w:jc w:val="both"/>
        <w:rPr>
          <w:rFonts w:ascii="Times New Roman" w:hAnsi="Times New Roman" w:cs="Times New Roman"/>
          <w:sz w:val="24"/>
          <w:szCs w:val="24"/>
        </w:rPr>
      </w:pPr>
    </w:p>
    <w:p w:rsidR="00F2151B"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proofErr w:type="spellStart"/>
      <w:r w:rsidRPr="00B56803">
        <w:rPr>
          <w:rFonts w:ascii="Times New Roman" w:hAnsi="Times New Roman" w:cs="Times New Roman"/>
          <w:b/>
          <w:sz w:val="28"/>
          <w:szCs w:val="28"/>
        </w:rPr>
        <w:t>Mendonca</w:t>
      </w:r>
      <w:proofErr w:type="spellEnd"/>
      <w:r w:rsidRPr="00B56803">
        <w:rPr>
          <w:rFonts w:ascii="Times New Roman" w:hAnsi="Times New Roman" w:cs="Times New Roman"/>
          <w:b/>
          <w:sz w:val="28"/>
          <w:szCs w:val="28"/>
        </w:rPr>
        <w:t xml:space="preserve"> JA</w:t>
      </w:r>
      <w:r w:rsidRPr="00F2151B">
        <w:rPr>
          <w:rFonts w:ascii="Times New Roman" w:hAnsi="Times New Roman" w:cs="Times New Roman"/>
          <w:sz w:val="28"/>
          <w:szCs w:val="28"/>
        </w:rPr>
        <w:t xml:space="preserve"> from paragraph 26 of the judgment of the </w:t>
      </w:r>
      <w:proofErr w:type="gramStart"/>
      <w:r w:rsidRPr="00F2151B">
        <w:rPr>
          <w:rFonts w:ascii="Times New Roman" w:hAnsi="Times New Roman" w:cs="Times New Roman"/>
          <w:sz w:val="28"/>
          <w:szCs w:val="28"/>
        </w:rPr>
        <w:t>Court</w:t>
      </w:r>
      <w:r w:rsidR="007D4C37">
        <w:rPr>
          <w:rFonts w:ascii="Times New Roman" w:hAnsi="Times New Roman" w:cs="Times New Roman"/>
          <w:sz w:val="28"/>
          <w:szCs w:val="28"/>
        </w:rPr>
        <w:t>,</w:t>
      </w:r>
      <w:proofErr w:type="gramEnd"/>
      <w:r w:rsidRPr="00F2151B">
        <w:rPr>
          <w:rFonts w:ascii="Times New Roman" w:hAnsi="Times New Roman" w:cs="Times New Roman"/>
          <w:sz w:val="28"/>
          <w:szCs w:val="28"/>
        </w:rPr>
        <w:t xml:space="preserve"> examines the factors that should guide the Court as to whether it should exercise its discretion. He submits that in exercising the discretion given to the Court by the Rules, the Court must give effect to the Overriding </w:t>
      </w:r>
      <w:r w:rsidR="003C6C26">
        <w:rPr>
          <w:rFonts w:ascii="Times New Roman" w:hAnsi="Times New Roman" w:cs="Times New Roman"/>
          <w:sz w:val="28"/>
          <w:szCs w:val="28"/>
        </w:rPr>
        <w:t>O</w:t>
      </w:r>
      <w:r w:rsidRPr="00F2151B">
        <w:rPr>
          <w:rFonts w:ascii="Times New Roman" w:hAnsi="Times New Roman" w:cs="Times New Roman"/>
          <w:sz w:val="28"/>
          <w:szCs w:val="28"/>
        </w:rPr>
        <w:t>bjective, which provides as follows:</w:t>
      </w:r>
    </w:p>
    <w:p w:rsidR="00086B3E" w:rsidRPr="00086B3E" w:rsidRDefault="00086B3E" w:rsidP="00086B3E">
      <w:pPr>
        <w:pStyle w:val="ListParagraph"/>
        <w:autoSpaceDE w:val="0"/>
        <w:autoSpaceDN w:val="0"/>
        <w:adjustRightInd w:val="0"/>
        <w:spacing w:after="0" w:line="240" w:lineRule="auto"/>
        <w:ind w:left="1800" w:right="630"/>
        <w:jc w:val="both"/>
        <w:rPr>
          <w:rFonts w:ascii="Times New Roman" w:hAnsi="Times New Roman" w:cs="Times New Roman"/>
          <w:sz w:val="24"/>
          <w:szCs w:val="24"/>
        </w:rPr>
      </w:pPr>
      <w:r>
        <w:rPr>
          <w:rFonts w:ascii="Times New Roman" w:hAnsi="Times New Roman" w:cs="Times New Roman"/>
          <w:sz w:val="24"/>
          <w:szCs w:val="24"/>
        </w:rPr>
        <w:t>“</w:t>
      </w:r>
      <w:r w:rsidRPr="005A06F8">
        <w:rPr>
          <w:rFonts w:ascii="Times New Roman" w:hAnsi="Times New Roman" w:cs="Times New Roman"/>
          <w:b/>
          <w:sz w:val="24"/>
          <w:szCs w:val="24"/>
        </w:rPr>
        <w:t>1.1</w:t>
      </w:r>
      <w:r w:rsidR="00F2151B" w:rsidRPr="00086B3E">
        <w:rPr>
          <w:rFonts w:ascii="Times New Roman" w:hAnsi="Times New Roman" w:cs="Times New Roman"/>
          <w:sz w:val="24"/>
          <w:szCs w:val="24"/>
        </w:rPr>
        <w:t xml:space="preserve">(1) </w:t>
      </w:r>
      <w:proofErr w:type="gramStart"/>
      <w:r w:rsidR="00F2151B" w:rsidRPr="00086B3E">
        <w:rPr>
          <w:rFonts w:ascii="Times New Roman" w:hAnsi="Times New Roman" w:cs="Times New Roman"/>
          <w:sz w:val="24"/>
          <w:szCs w:val="24"/>
        </w:rPr>
        <w:t>The</w:t>
      </w:r>
      <w:proofErr w:type="gramEnd"/>
      <w:r w:rsidR="00F2151B" w:rsidRPr="00086B3E">
        <w:rPr>
          <w:rFonts w:ascii="Times New Roman" w:hAnsi="Times New Roman" w:cs="Times New Roman"/>
          <w:sz w:val="24"/>
          <w:szCs w:val="24"/>
        </w:rPr>
        <w:t xml:space="preserve"> overriding </w:t>
      </w:r>
      <w:r w:rsidRPr="00086B3E">
        <w:rPr>
          <w:rFonts w:ascii="Times New Roman" w:hAnsi="Times New Roman" w:cs="Times New Roman"/>
          <w:sz w:val="24"/>
          <w:szCs w:val="24"/>
        </w:rPr>
        <w:t>objective of these Rules is to enable the court</w:t>
      </w:r>
    </w:p>
    <w:p w:rsidR="00086B3E" w:rsidRDefault="00086B3E" w:rsidP="00086B3E">
      <w:pPr>
        <w:autoSpaceDE w:val="0"/>
        <w:autoSpaceDN w:val="0"/>
        <w:adjustRightInd w:val="0"/>
        <w:spacing w:after="0" w:line="240" w:lineRule="auto"/>
        <w:ind w:left="1800" w:right="630"/>
        <w:jc w:val="both"/>
        <w:rPr>
          <w:rFonts w:ascii="Times New Roman" w:hAnsi="Times New Roman" w:cs="Times New Roman"/>
          <w:sz w:val="24"/>
          <w:szCs w:val="24"/>
        </w:rPr>
      </w:pPr>
      <w:proofErr w:type="gramStart"/>
      <w:r w:rsidRPr="00086B3E">
        <w:rPr>
          <w:rFonts w:ascii="Times New Roman" w:hAnsi="Times New Roman" w:cs="Times New Roman"/>
          <w:sz w:val="24"/>
          <w:szCs w:val="24"/>
        </w:rPr>
        <w:t>to</w:t>
      </w:r>
      <w:proofErr w:type="gramEnd"/>
      <w:r w:rsidRPr="00086B3E">
        <w:rPr>
          <w:rFonts w:ascii="Times New Roman" w:hAnsi="Times New Roman" w:cs="Times New Roman"/>
          <w:sz w:val="24"/>
          <w:szCs w:val="24"/>
        </w:rPr>
        <w:t xml:space="preserve"> deal with cases justly.</w:t>
      </w:r>
    </w:p>
    <w:p w:rsidR="00086B3E" w:rsidRPr="00086B3E" w:rsidRDefault="00086B3E" w:rsidP="00086B3E">
      <w:pPr>
        <w:autoSpaceDE w:val="0"/>
        <w:autoSpaceDN w:val="0"/>
        <w:adjustRightInd w:val="0"/>
        <w:spacing w:after="0" w:line="240" w:lineRule="auto"/>
        <w:ind w:left="1800" w:right="630"/>
        <w:jc w:val="both"/>
        <w:rPr>
          <w:rFonts w:ascii="Times New Roman" w:hAnsi="Times New Roman" w:cs="Times New Roman"/>
          <w:sz w:val="24"/>
          <w:szCs w:val="24"/>
        </w:rPr>
      </w:pPr>
    </w:p>
    <w:p w:rsidR="00086B3E" w:rsidRDefault="00086B3E" w:rsidP="00086B3E">
      <w:pPr>
        <w:autoSpaceDE w:val="0"/>
        <w:autoSpaceDN w:val="0"/>
        <w:adjustRightInd w:val="0"/>
        <w:spacing w:after="0" w:line="240" w:lineRule="auto"/>
        <w:ind w:left="1800" w:right="630"/>
        <w:jc w:val="both"/>
        <w:rPr>
          <w:rFonts w:ascii="Times New Roman" w:hAnsi="Times New Roman" w:cs="Times New Roman"/>
          <w:sz w:val="24"/>
          <w:szCs w:val="24"/>
        </w:rPr>
      </w:pPr>
      <w:r w:rsidRPr="00086B3E">
        <w:rPr>
          <w:rFonts w:ascii="Times New Roman" w:hAnsi="Times New Roman" w:cs="Times New Roman"/>
          <w:sz w:val="24"/>
          <w:szCs w:val="24"/>
        </w:rPr>
        <w:t xml:space="preserve">(2) Dealing justly with a case includes, </w:t>
      </w:r>
      <w:proofErr w:type="gramStart"/>
      <w:r w:rsidRPr="00086B3E">
        <w:rPr>
          <w:rFonts w:ascii="Times New Roman" w:hAnsi="Times New Roman" w:cs="Times New Roman"/>
          <w:sz w:val="24"/>
          <w:szCs w:val="24"/>
        </w:rPr>
        <w:t>so</w:t>
      </w:r>
      <w:proofErr w:type="gramEnd"/>
      <w:r w:rsidRPr="00086B3E">
        <w:rPr>
          <w:rFonts w:ascii="Times New Roman" w:hAnsi="Times New Roman" w:cs="Times New Roman"/>
          <w:sz w:val="24"/>
          <w:szCs w:val="24"/>
        </w:rPr>
        <w:t xml:space="preserve"> far as is practicable,</w:t>
      </w:r>
    </w:p>
    <w:p w:rsidR="00086B3E" w:rsidRPr="00086B3E" w:rsidRDefault="00086B3E" w:rsidP="00086B3E">
      <w:pPr>
        <w:autoSpaceDE w:val="0"/>
        <w:autoSpaceDN w:val="0"/>
        <w:adjustRightInd w:val="0"/>
        <w:spacing w:after="0" w:line="240" w:lineRule="auto"/>
        <w:ind w:left="1800" w:right="630"/>
        <w:jc w:val="both"/>
        <w:rPr>
          <w:rFonts w:ascii="Times New Roman" w:hAnsi="Times New Roman" w:cs="Times New Roman"/>
          <w:sz w:val="24"/>
          <w:szCs w:val="24"/>
        </w:rPr>
      </w:pPr>
    </w:p>
    <w:p w:rsidR="00086B3E" w:rsidRPr="00086B3E" w:rsidRDefault="00086B3E" w:rsidP="00086B3E">
      <w:pPr>
        <w:autoSpaceDE w:val="0"/>
        <w:autoSpaceDN w:val="0"/>
        <w:adjustRightInd w:val="0"/>
        <w:spacing w:after="0" w:line="240" w:lineRule="auto"/>
        <w:ind w:left="1800" w:right="630"/>
        <w:jc w:val="both"/>
        <w:rPr>
          <w:rFonts w:ascii="Times New Roman" w:hAnsi="Times New Roman" w:cs="Times New Roman"/>
          <w:sz w:val="24"/>
          <w:szCs w:val="24"/>
        </w:rPr>
      </w:pPr>
      <w:r w:rsidRPr="00086B3E">
        <w:rPr>
          <w:rFonts w:ascii="Times New Roman" w:hAnsi="Times New Roman" w:cs="Times New Roman"/>
          <w:i/>
          <w:iCs/>
          <w:sz w:val="24"/>
          <w:szCs w:val="24"/>
        </w:rPr>
        <w:t xml:space="preserve">(a) </w:t>
      </w:r>
      <w:proofErr w:type="gramStart"/>
      <w:r w:rsidRPr="00086B3E">
        <w:rPr>
          <w:rFonts w:ascii="Times New Roman" w:hAnsi="Times New Roman" w:cs="Times New Roman"/>
          <w:sz w:val="24"/>
          <w:szCs w:val="24"/>
        </w:rPr>
        <w:t>ensuring</w:t>
      </w:r>
      <w:proofErr w:type="gramEnd"/>
      <w:r w:rsidRPr="00086B3E">
        <w:rPr>
          <w:rFonts w:ascii="Times New Roman" w:hAnsi="Times New Roman" w:cs="Times New Roman"/>
          <w:sz w:val="24"/>
          <w:szCs w:val="24"/>
        </w:rPr>
        <w:t xml:space="preserve"> that the parties are on an equal footing;</w:t>
      </w:r>
    </w:p>
    <w:p w:rsidR="00086B3E" w:rsidRPr="00086B3E" w:rsidRDefault="00086B3E" w:rsidP="00086B3E">
      <w:pPr>
        <w:autoSpaceDE w:val="0"/>
        <w:autoSpaceDN w:val="0"/>
        <w:adjustRightInd w:val="0"/>
        <w:spacing w:after="0" w:line="240" w:lineRule="auto"/>
        <w:ind w:left="1800" w:right="630"/>
        <w:jc w:val="both"/>
        <w:rPr>
          <w:rFonts w:ascii="Times New Roman" w:hAnsi="Times New Roman" w:cs="Times New Roman"/>
          <w:sz w:val="24"/>
          <w:szCs w:val="24"/>
        </w:rPr>
      </w:pPr>
      <w:r w:rsidRPr="00086B3E">
        <w:rPr>
          <w:rFonts w:ascii="Times New Roman" w:hAnsi="Times New Roman" w:cs="Times New Roman"/>
          <w:i/>
          <w:iCs/>
          <w:sz w:val="24"/>
          <w:szCs w:val="24"/>
        </w:rPr>
        <w:t xml:space="preserve">(b) </w:t>
      </w:r>
      <w:proofErr w:type="gramStart"/>
      <w:r w:rsidRPr="00086B3E">
        <w:rPr>
          <w:rFonts w:ascii="Times New Roman" w:hAnsi="Times New Roman" w:cs="Times New Roman"/>
          <w:sz w:val="24"/>
          <w:szCs w:val="24"/>
        </w:rPr>
        <w:t>saving</w:t>
      </w:r>
      <w:proofErr w:type="gramEnd"/>
      <w:r w:rsidRPr="00086B3E">
        <w:rPr>
          <w:rFonts w:ascii="Times New Roman" w:hAnsi="Times New Roman" w:cs="Times New Roman"/>
          <w:sz w:val="24"/>
          <w:szCs w:val="24"/>
        </w:rPr>
        <w:t xml:space="preserve"> expense;</w:t>
      </w:r>
    </w:p>
    <w:p w:rsidR="00086B3E" w:rsidRDefault="00086B3E" w:rsidP="00086B3E">
      <w:pPr>
        <w:autoSpaceDE w:val="0"/>
        <w:autoSpaceDN w:val="0"/>
        <w:adjustRightInd w:val="0"/>
        <w:spacing w:after="0" w:line="240" w:lineRule="auto"/>
        <w:ind w:left="1800" w:right="630"/>
        <w:jc w:val="both"/>
        <w:rPr>
          <w:rFonts w:ascii="Times New Roman" w:hAnsi="Times New Roman" w:cs="Times New Roman"/>
          <w:sz w:val="24"/>
          <w:szCs w:val="24"/>
        </w:rPr>
      </w:pPr>
      <w:r w:rsidRPr="00086B3E">
        <w:rPr>
          <w:rFonts w:ascii="Times New Roman" w:hAnsi="Times New Roman" w:cs="Times New Roman"/>
          <w:i/>
          <w:iCs/>
          <w:sz w:val="24"/>
          <w:szCs w:val="24"/>
        </w:rPr>
        <w:t xml:space="preserve">(c) </w:t>
      </w:r>
      <w:proofErr w:type="gramStart"/>
      <w:r w:rsidRPr="00086B3E">
        <w:rPr>
          <w:rFonts w:ascii="Times New Roman" w:hAnsi="Times New Roman" w:cs="Times New Roman"/>
          <w:sz w:val="24"/>
          <w:szCs w:val="24"/>
        </w:rPr>
        <w:t>dealing</w:t>
      </w:r>
      <w:proofErr w:type="gramEnd"/>
      <w:r w:rsidRPr="00086B3E">
        <w:rPr>
          <w:rFonts w:ascii="Times New Roman" w:hAnsi="Times New Roman" w:cs="Times New Roman"/>
          <w:sz w:val="24"/>
          <w:szCs w:val="24"/>
        </w:rPr>
        <w:t xml:space="preserve"> with the case in ways which are proportionate to</w:t>
      </w:r>
    </w:p>
    <w:p w:rsidR="00086B3E" w:rsidRPr="00086B3E" w:rsidRDefault="00086B3E" w:rsidP="00086B3E">
      <w:pPr>
        <w:autoSpaceDE w:val="0"/>
        <w:autoSpaceDN w:val="0"/>
        <w:adjustRightInd w:val="0"/>
        <w:spacing w:after="0" w:line="240" w:lineRule="auto"/>
        <w:ind w:left="2160" w:right="630"/>
        <w:jc w:val="both"/>
        <w:rPr>
          <w:rFonts w:ascii="Times New Roman" w:hAnsi="Times New Roman" w:cs="Times New Roman"/>
          <w:sz w:val="24"/>
          <w:szCs w:val="24"/>
        </w:rPr>
      </w:pPr>
      <w:r w:rsidRPr="00086B3E">
        <w:rPr>
          <w:rFonts w:ascii="Times New Roman" w:hAnsi="Times New Roman" w:cs="Times New Roman"/>
          <w:sz w:val="24"/>
          <w:szCs w:val="24"/>
        </w:rPr>
        <w:t xml:space="preserve">(i) </w:t>
      </w:r>
      <w:proofErr w:type="gramStart"/>
      <w:r w:rsidRPr="00086B3E">
        <w:rPr>
          <w:rFonts w:ascii="Times New Roman" w:hAnsi="Times New Roman" w:cs="Times New Roman"/>
          <w:sz w:val="24"/>
          <w:szCs w:val="24"/>
        </w:rPr>
        <w:t>the</w:t>
      </w:r>
      <w:proofErr w:type="gramEnd"/>
      <w:r w:rsidRPr="00086B3E">
        <w:rPr>
          <w:rFonts w:ascii="Times New Roman" w:hAnsi="Times New Roman" w:cs="Times New Roman"/>
          <w:sz w:val="24"/>
          <w:szCs w:val="24"/>
        </w:rPr>
        <w:t xml:space="preserve"> amount of money involved;</w:t>
      </w:r>
    </w:p>
    <w:p w:rsidR="00086B3E" w:rsidRPr="00086B3E" w:rsidRDefault="00086B3E" w:rsidP="00086B3E">
      <w:pPr>
        <w:autoSpaceDE w:val="0"/>
        <w:autoSpaceDN w:val="0"/>
        <w:adjustRightInd w:val="0"/>
        <w:spacing w:after="0" w:line="240" w:lineRule="auto"/>
        <w:ind w:left="2160" w:right="630"/>
        <w:jc w:val="both"/>
        <w:rPr>
          <w:rFonts w:ascii="Times New Roman" w:hAnsi="Times New Roman" w:cs="Times New Roman"/>
          <w:sz w:val="24"/>
          <w:szCs w:val="24"/>
        </w:rPr>
      </w:pPr>
      <w:r w:rsidRPr="00086B3E">
        <w:rPr>
          <w:rFonts w:ascii="Times New Roman" w:hAnsi="Times New Roman" w:cs="Times New Roman"/>
          <w:sz w:val="24"/>
          <w:szCs w:val="24"/>
        </w:rPr>
        <w:t xml:space="preserve">(ii) </w:t>
      </w:r>
      <w:proofErr w:type="gramStart"/>
      <w:r w:rsidRPr="00086B3E">
        <w:rPr>
          <w:rFonts w:ascii="Times New Roman" w:hAnsi="Times New Roman" w:cs="Times New Roman"/>
          <w:sz w:val="24"/>
          <w:szCs w:val="24"/>
        </w:rPr>
        <w:t>the</w:t>
      </w:r>
      <w:proofErr w:type="gramEnd"/>
      <w:r w:rsidRPr="00086B3E">
        <w:rPr>
          <w:rFonts w:ascii="Times New Roman" w:hAnsi="Times New Roman" w:cs="Times New Roman"/>
          <w:sz w:val="24"/>
          <w:szCs w:val="24"/>
        </w:rPr>
        <w:t xml:space="preserve"> importance of the case;</w:t>
      </w:r>
    </w:p>
    <w:p w:rsidR="00086B3E" w:rsidRPr="00086B3E" w:rsidRDefault="00086B3E" w:rsidP="00086B3E">
      <w:pPr>
        <w:autoSpaceDE w:val="0"/>
        <w:autoSpaceDN w:val="0"/>
        <w:adjustRightInd w:val="0"/>
        <w:spacing w:after="0" w:line="240" w:lineRule="auto"/>
        <w:ind w:left="2160" w:right="630"/>
        <w:jc w:val="both"/>
        <w:rPr>
          <w:rFonts w:ascii="Times New Roman" w:hAnsi="Times New Roman" w:cs="Times New Roman"/>
          <w:sz w:val="24"/>
          <w:szCs w:val="24"/>
        </w:rPr>
      </w:pPr>
      <w:r w:rsidRPr="00086B3E">
        <w:rPr>
          <w:rFonts w:ascii="Times New Roman" w:hAnsi="Times New Roman" w:cs="Times New Roman"/>
          <w:sz w:val="24"/>
          <w:szCs w:val="24"/>
        </w:rPr>
        <w:t xml:space="preserve">(iii) </w:t>
      </w:r>
      <w:proofErr w:type="gramStart"/>
      <w:r w:rsidRPr="00086B3E">
        <w:rPr>
          <w:rFonts w:ascii="Times New Roman" w:hAnsi="Times New Roman" w:cs="Times New Roman"/>
          <w:sz w:val="24"/>
          <w:szCs w:val="24"/>
        </w:rPr>
        <w:t>the</w:t>
      </w:r>
      <w:proofErr w:type="gramEnd"/>
      <w:r w:rsidRPr="00086B3E">
        <w:rPr>
          <w:rFonts w:ascii="Times New Roman" w:hAnsi="Times New Roman" w:cs="Times New Roman"/>
          <w:sz w:val="24"/>
          <w:szCs w:val="24"/>
        </w:rPr>
        <w:t xml:space="preserve"> complexity of the issues; and</w:t>
      </w:r>
    </w:p>
    <w:p w:rsidR="00086B3E" w:rsidRDefault="00086B3E" w:rsidP="00086B3E">
      <w:pPr>
        <w:autoSpaceDE w:val="0"/>
        <w:autoSpaceDN w:val="0"/>
        <w:adjustRightInd w:val="0"/>
        <w:spacing w:after="0" w:line="240" w:lineRule="auto"/>
        <w:ind w:left="2160" w:right="630"/>
        <w:jc w:val="both"/>
        <w:rPr>
          <w:rFonts w:ascii="Times New Roman" w:hAnsi="Times New Roman" w:cs="Times New Roman"/>
          <w:sz w:val="24"/>
          <w:szCs w:val="24"/>
        </w:rPr>
      </w:pPr>
      <w:r w:rsidRPr="00086B3E">
        <w:rPr>
          <w:rFonts w:ascii="Times New Roman" w:hAnsi="Times New Roman" w:cs="Times New Roman"/>
          <w:sz w:val="24"/>
          <w:szCs w:val="24"/>
        </w:rPr>
        <w:t xml:space="preserve">(iv) </w:t>
      </w:r>
      <w:proofErr w:type="gramStart"/>
      <w:r w:rsidRPr="00086B3E">
        <w:rPr>
          <w:rFonts w:ascii="Times New Roman" w:hAnsi="Times New Roman" w:cs="Times New Roman"/>
          <w:sz w:val="24"/>
          <w:szCs w:val="24"/>
        </w:rPr>
        <w:t>the</w:t>
      </w:r>
      <w:proofErr w:type="gramEnd"/>
      <w:r w:rsidRPr="00086B3E">
        <w:rPr>
          <w:rFonts w:ascii="Times New Roman" w:hAnsi="Times New Roman" w:cs="Times New Roman"/>
          <w:sz w:val="24"/>
          <w:szCs w:val="24"/>
        </w:rPr>
        <w:t xml:space="preserve"> financial position of each party;</w:t>
      </w:r>
    </w:p>
    <w:p w:rsidR="00086B3E" w:rsidRPr="00086B3E" w:rsidRDefault="00086B3E" w:rsidP="00086B3E">
      <w:pPr>
        <w:autoSpaceDE w:val="0"/>
        <w:autoSpaceDN w:val="0"/>
        <w:adjustRightInd w:val="0"/>
        <w:spacing w:after="0" w:line="240" w:lineRule="auto"/>
        <w:ind w:left="2160" w:right="630"/>
        <w:jc w:val="both"/>
        <w:rPr>
          <w:rFonts w:ascii="Times New Roman" w:hAnsi="Times New Roman" w:cs="Times New Roman"/>
          <w:sz w:val="24"/>
          <w:szCs w:val="24"/>
        </w:rPr>
      </w:pPr>
    </w:p>
    <w:p w:rsidR="00086B3E" w:rsidRPr="00086B3E" w:rsidRDefault="00086B3E" w:rsidP="00086B3E">
      <w:pPr>
        <w:autoSpaceDE w:val="0"/>
        <w:autoSpaceDN w:val="0"/>
        <w:adjustRightInd w:val="0"/>
        <w:spacing w:after="0" w:line="240" w:lineRule="auto"/>
        <w:ind w:left="1800" w:right="630"/>
        <w:jc w:val="both"/>
        <w:rPr>
          <w:rFonts w:ascii="Times New Roman" w:hAnsi="Times New Roman" w:cs="Times New Roman"/>
          <w:sz w:val="24"/>
          <w:szCs w:val="24"/>
        </w:rPr>
      </w:pPr>
      <w:r w:rsidRPr="00086B3E">
        <w:rPr>
          <w:rFonts w:ascii="Times New Roman" w:hAnsi="Times New Roman" w:cs="Times New Roman"/>
          <w:i/>
          <w:iCs/>
          <w:sz w:val="24"/>
          <w:szCs w:val="24"/>
        </w:rPr>
        <w:t xml:space="preserve">(d) </w:t>
      </w:r>
      <w:proofErr w:type="gramStart"/>
      <w:r w:rsidRPr="00086B3E">
        <w:rPr>
          <w:rFonts w:ascii="Times New Roman" w:hAnsi="Times New Roman" w:cs="Times New Roman"/>
          <w:sz w:val="24"/>
          <w:szCs w:val="24"/>
        </w:rPr>
        <w:t>ensuring</w:t>
      </w:r>
      <w:proofErr w:type="gramEnd"/>
      <w:r w:rsidRPr="00086B3E">
        <w:rPr>
          <w:rFonts w:ascii="Times New Roman" w:hAnsi="Times New Roman" w:cs="Times New Roman"/>
          <w:sz w:val="24"/>
          <w:szCs w:val="24"/>
        </w:rPr>
        <w:t xml:space="preserve"> that it is dealt with expeditiously and fairly; and</w:t>
      </w:r>
    </w:p>
    <w:p w:rsidR="00086B3E" w:rsidRPr="00086B3E" w:rsidRDefault="00086B3E" w:rsidP="0002067E">
      <w:pPr>
        <w:autoSpaceDE w:val="0"/>
        <w:autoSpaceDN w:val="0"/>
        <w:adjustRightInd w:val="0"/>
        <w:spacing w:after="0" w:line="240" w:lineRule="auto"/>
        <w:ind w:left="2160" w:right="630" w:hanging="360"/>
        <w:jc w:val="both"/>
        <w:rPr>
          <w:rFonts w:ascii="Times New Roman" w:hAnsi="Times New Roman" w:cs="Times New Roman"/>
          <w:sz w:val="24"/>
          <w:szCs w:val="24"/>
        </w:rPr>
      </w:pPr>
      <w:r w:rsidRPr="00086B3E">
        <w:rPr>
          <w:rFonts w:ascii="Times New Roman" w:hAnsi="Times New Roman" w:cs="Times New Roman"/>
          <w:i/>
          <w:iCs/>
          <w:sz w:val="24"/>
          <w:szCs w:val="24"/>
        </w:rPr>
        <w:t xml:space="preserve">(e) </w:t>
      </w:r>
      <w:proofErr w:type="gramStart"/>
      <w:r w:rsidRPr="00086B3E">
        <w:rPr>
          <w:rFonts w:ascii="Times New Roman" w:hAnsi="Times New Roman" w:cs="Times New Roman"/>
          <w:sz w:val="24"/>
          <w:szCs w:val="24"/>
        </w:rPr>
        <w:t>allotting</w:t>
      </w:r>
      <w:proofErr w:type="gramEnd"/>
      <w:r w:rsidRPr="00086B3E">
        <w:rPr>
          <w:rFonts w:ascii="Times New Roman" w:hAnsi="Times New Roman" w:cs="Times New Roman"/>
          <w:sz w:val="24"/>
          <w:szCs w:val="24"/>
        </w:rPr>
        <w:t xml:space="preserve"> to it an appropriate share of the court’s resources, while</w:t>
      </w:r>
    </w:p>
    <w:p w:rsidR="00086B3E" w:rsidRDefault="00086B3E" w:rsidP="0002067E">
      <w:pPr>
        <w:autoSpaceDE w:val="0"/>
        <w:autoSpaceDN w:val="0"/>
        <w:adjustRightInd w:val="0"/>
        <w:spacing w:after="0" w:line="240" w:lineRule="auto"/>
        <w:ind w:left="2160" w:right="630"/>
        <w:jc w:val="both"/>
        <w:rPr>
          <w:rFonts w:ascii="Times New Roman" w:hAnsi="Times New Roman" w:cs="Times New Roman"/>
          <w:sz w:val="24"/>
          <w:szCs w:val="24"/>
        </w:rPr>
      </w:pPr>
      <w:proofErr w:type="gramStart"/>
      <w:r w:rsidRPr="00086B3E">
        <w:rPr>
          <w:rFonts w:ascii="Times New Roman" w:hAnsi="Times New Roman" w:cs="Times New Roman"/>
          <w:sz w:val="24"/>
          <w:szCs w:val="24"/>
        </w:rPr>
        <w:t>taking</w:t>
      </w:r>
      <w:proofErr w:type="gramEnd"/>
      <w:r w:rsidRPr="00086B3E">
        <w:rPr>
          <w:rFonts w:ascii="Times New Roman" w:hAnsi="Times New Roman" w:cs="Times New Roman"/>
          <w:sz w:val="24"/>
          <w:szCs w:val="24"/>
        </w:rPr>
        <w:t xml:space="preserve"> into account the need to allot resources to other cases.</w:t>
      </w:r>
    </w:p>
    <w:p w:rsidR="005A06F8" w:rsidRPr="00086B3E" w:rsidRDefault="005A06F8" w:rsidP="00086B3E">
      <w:pPr>
        <w:autoSpaceDE w:val="0"/>
        <w:autoSpaceDN w:val="0"/>
        <w:adjustRightInd w:val="0"/>
        <w:spacing w:after="0" w:line="240" w:lineRule="auto"/>
        <w:ind w:left="1800" w:right="630"/>
        <w:jc w:val="both"/>
        <w:rPr>
          <w:rFonts w:ascii="Times New Roman" w:hAnsi="Times New Roman" w:cs="Times New Roman"/>
          <w:sz w:val="24"/>
          <w:szCs w:val="24"/>
        </w:rPr>
      </w:pPr>
    </w:p>
    <w:p w:rsidR="00086B3E" w:rsidRDefault="00086B3E" w:rsidP="00086B3E">
      <w:pPr>
        <w:autoSpaceDE w:val="0"/>
        <w:autoSpaceDN w:val="0"/>
        <w:adjustRightInd w:val="0"/>
        <w:spacing w:after="0" w:line="240" w:lineRule="auto"/>
        <w:ind w:left="1800" w:right="630"/>
        <w:jc w:val="both"/>
        <w:rPr>
          <w:rFonts w:ascii="Times New Roman" w:hAnsi="Times New Roman" w:cs="Times New Roman"/>
          <w:b/>
          <w:bCs/>
          <w:sz w:val="24"/>
          <w:szCs w:val="24"/>
        </w:rPr>
      </w:pPr>
      <w:r w:rsidRPr="00086B3E">
        <w:rPr>
          <w:rFonts w:ascii="Times New Roman" w:hAnsi="Times New Roman" w:cs="Times New Roman"/>
          <w:b/>
          <w:bCs/>
          <w:sz w:val="24"/>
          <w:szCs w:val="24"/>
        </w:rPr>
        <w:lastRenderedPageBreak/>
        <w:t>Application of the overriding objective by the court</w:t>
      </w:r>
    </w:p>
    <w:p w:rsidR="005A06F8" w:rsidRPr="00086B3E" w:rsidRDefault="005A06F8" w:rsidP="00086B3E">
      <w:pPr>
        <w:autoSpaceDE w:val="0"/>
        <w:autoSpaceDN w:val="0"/>
        <w:adjustRightInd w:val="0"/>
        <w:spacing w:after="0" w:line="240" w:lineRule="auto"/>
        <w:ind w:left="1800" w:right="630"/>
        <w:jc w:val="both"/>
        <w:rPr>
          <w:rFonts w:ascii="Times New Roman" w:hAnsi="Times New Roman" w:cs="Times New Roman"/>
          <w:b/>
          <w:bCs/>
          <w:sz w:val="24"/>
          <w:szCs w:val="24"/>
        </w:rPr>
      </w:pPr>
    </w:p>
    <w:p w:rsidR="00086B3E" w:rsidRPr="00086B3E" w:rsidRDefault="00086B3E" w:rsidP="00086B3E">
      <w:pPr>
        <w:autoSpaceDE w:val="0"/>
        <w:autoSpaceDN w:val="0"/>
        <w:adjustRightInd w:val="0"/>
        <w:spacing w:after="0" w:line="240" w:lineRule="auto"/>
        <w:ind w:left="1800" w:right="630"/>
        <w:jc w:val="both"/>
        <w:rPr>
          <w:rFonts w:ascii="Times New Roman" w:hAnsi="Times New Roman" w:cs="Times New Roman"/>
          <w:sz w:val="24"/>
          <w:szCs w:val="24"/>
        </w:rPr>
      </w:pPr>
      <w:r w:rsidRPr="00086B3E">
        <w:rPr>
          <w:rFonts w:ascii="Times New Roman" w:hAnsi="Times New Roman" w:cs="Times New Roman"/>
          <w:b/>
          <w:bCs/>
          <w:sz w:val="24"/>
          <w:szCs w:val="24"/>
        </w:rPr>
        <w:t xml:space="preserve">1.2 </w:t>
      </w:r>
      <w:r w:rsidRPr="00086B3E">
        <w:rPr>
          <w:rFonts w:ascii="Times New Roman" w:hAnsi="Times New Roman" w:cs="Times New Roman"/>
          <w:sz w:val="24"/>
          <w:szCs w:val="24"/>
        </w:rPr>
        <w:t>The court must seek to give effect to the overriding objective when</w:t>
      </w:r>
    </w:p>
    <w:p w:rsidR="00086B3E" w:rsidRDefault="00086B3E" w:rsidP="00086B3E">
      <w:pPr>
        <w:autoSpaceDE w:val="0"/>
        <w:autoSpaceDN w:val="0"/>
        <w:adjustRightInd w:val="0"/>
        <w:spacing w:after="0" w:line="240" w:lineRule="auto"/>
        <w:ind w:left="1800" w:right="630"/>
        <w:jc w:val="both"/>
        <w:rPr>
          <w:rFonts w:ascii="Times New Roman" w:hAnsi="Times New Roman" w:cs="Times New Roman"/>
          <w:sz w:val="24"/>
          <w:szCs w:val="24"/>
        </w:rPr>
      </w:pPr>
      <w:proofErr w:type="gramStart"/>
      <w:r w:rsidRPr="00086B3E">
        <w:rPr>
          <w:rFonts w:ascii="Times New Roman" w:hAnsi="Times New Roman" w:cs="Times New Roman"/>
          <w:sz w:val="24"/>
          <w:szCs w:val="24"/>
        </w:rPr>
        <w:t>interpreting</w:t>
      </w:r>
      <w:proofErr w:type="gramEnd"/>
      <w:r w:rsidRPr="00086B3E">
        <w:rPr>
          <w:rFonts w:ascii="Times New Roman" w:hAnsi="Times New Roman" w:cs="Times New Roman"/>
          <w:sz w:val="24"/>
          <w:szCs w:val="24"/>
        </w:rPr>
        <w:t xml:space="preserve"> these Rules or exercising any powers under these Rules.</w:t>
      </w:r>
      <w:r w:rsidR="00EB4AE8">
        <w:rPr>
          <w:rFonts w:ascii="Times New Roman" w:hAnsi="Times New Roman" w:cs="Times New Roman"/>
          <w:sz w:val="24"/>
          <w:szCs w:val="24"/>
        </w:rPr>
        <w:t>”</w:t>
      </w:r>
    </w:p>
    <w:p w:rsidR="005A06F8" w:rsidRPr="00086B3E" w:rsidRDefault="005A06F8" w:rsidP="00086B3E">
      <w:pPr>
        <w:autoSpaceDE w:val="0"/>
        <w:autoSpaceDN w:val="0"/>
        <w:adjustRightInd w:val="0"/>
        <w:spacing w:after="0" w:line="240" w:lineRule="auto"/>
        <w:ind w:left="1800" w:right="630"/>
        <w:jc w:val="both"/>
        <w:rPr>
          <w:rFonts w:ascii="Times New Roman" w:hAnsi="Times New Roman" w:cs="Times New Roman"/>
          <w:sz w:val="24"/>
          <w:szCs w:val="24"/>
        </w:rPr>
      </w:pPr>
    </w:p>
    <w:p w:rsidR="00BC7702" w:rsidRDefault="007B6B47"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BC7702">
        <w:rPr>
          <w:rFonts w:ascii="Times New Roman" w:hAnsi="Times New Roman" w:cs="Times New Roman"/>
          <w:sz w:val="28"/>
          <w:szCs w:val="28"/>
        </w:rPr>
        <w:t>T</w:t>
      </w:r>
      <w:r w:rsidR="00601093" w:rsidRPr="00BC7702">
        <w:rPr>
          <w:rFonts w:ascii="Times New Roman" w:hAnsi="Times New Roman" w:cs="Times New Roman"/>
          <w:sz w:val="28"/>
          <w:szCs w:val="28"/>
        </w:rPr>
        <w:t xml:space="preserve">he Court spoke to consideration of matters relevant to procedural fairness, expedition and efficiency (inclusive of the efficient use of time and the proportionate use of resources) as central to the civil legal process, outlined in </w:t>
      </w:r>
      <w:r w:rsidR="00601093" w:rsidRPr="00BC7702">
        <w:rPr>
          <w:rFonts w:ascii="Times New Roman" w:hAnsi="Times New Roman" w:cs="Times New Roman"/>
          <w:b/>
          <w:sz w:val="28"/>
          <w:szCs w:val="28"/>
        </w:rPr>
        <w:t>Zuckerman on Civil Procedure: Principles of Practice (3</w:t>
      </w:r>
      <w:r w:rsidR="00601093" w:rsidRPr="00BC7702">
        <w:rPr>
          <w:rFonts w:ascii="Times New Roman" w:hAnsi="Times New Roman" w:cs="Times New Roman"/>
          <w:b/>
          <w:sz w:val="28"/>
          <w:szCs w:val="28"/>
          <w:vertAlign w:val="superscript"/>
        </w:rPr>
        <w:t>rd</w:t>
      </w:r>
      <w:r w:rsidR="00137441">
        <w:rPr>
          <w:rFonts w:ascii="Times New Roman" w:hAnsi="Times New Roman" w:cs="Times New Roman"/>
          <w:b/>
          <w:sz w:val="28"/>
          <w:szCs w:val="28"/>
        </w:rPr>
        <w:t xml:space="preserve"> </w:t>
      </w:r>
      <w:r w:rsidR="00601093" w:rsidRPr="00BC7702">
        <w:rPr>
          <w:rFonts w:ascii="Times New Roman" w:hAnsi="Times New Roman" w:cs="Times New Roman"/>
          <w:b/>
          <w:sz w:val="28"/>
          <w:szCs w:val="28"/>
        </w:rPr>
        <w:t xml:space="preserve">ed.) </w:t>
      </w:r>
      <w:r w:rsidR="00601093" w:rsidRPr="00BC7702">
        <w:rPr>
          <w:rFonts w:ascii="Times New Roman" w:hAnsi="Times New Roman" w:cs="Times New Roman"/>
          <w:sz w:val="28"/>
          <w:szCs w:val="28"/>
        </w:rPr>
        <w:t>at</w:t>
      </w:r>
      <w:r w:rsidR="00601093" w:rsidRPr="00BC7702">
        <w:rPr>
          <w:rFonts w:ascii="Times New Roman" w:hAnsi="Times New Roman" w:cs="Times New Roman"/>
          <w:b/>
          <w:sz w:val="28"/>
          <w:szCs w:val="28"/>
        </w:rPr>
        <w:t xml:space="preserve"> paragraph 1.17</w:t>
      </w:r>
      <w:r w:rsidR="00601093" w:rsidRPr="00BC7702">
        <w:rPr>
          <w:rFonts w:ascii="Times New Roman" w:hAnsi="Times New Roman" w:cs="Times New Roman"/>
          <w:sz w:val="28"/>
          <w:szCs w:val="28"/>
        </w:rPr>
        <w:t xml:space="preserve"> as follows:</w:t>
      </w:r>
    </w:p>
    <w:p w:rsidR="00BC7702" w:rsidRDefault="00BC7702" w:rsidP="00BC7702">
      <w:pPr>
        <w:pStyle w:val="ListParagraph"/>
        <w:spacing w:after="0" w:line="240" w:lineRule="auto"/>
        <w:ind w:left="1440" w:right="547"/>
        <w:jc w:val="both"/>
        <w:rPr>
          <w:rFonts w:ascii="Times New Roman" w:hAnsi="Times New Roman" w:cs="Times New Roman"/>
          <w:sz w:val="24"/>
          <w:szCs w:val="24"/>
        </w:rPr>
      </w:pPr>
      <w:r w:rsidRPr="00BC7702">
        <w:rPr>
          <w:rFonts w:ascii="Times New Roman" w:hAnsi="Times New Roman" w:cs="Times New Roman"/>
          <w:sz w:val="24"/>
          <w:szCs w:val="24"/>
        </w:rPr>
        <w:t>“</w:t>
      </w:r>
      <w:r w:rsidR="00B764E6" w:rsidRPr="00BC7702">
        <w:rPr>
          <w:rFonts w:ascii="Times New Roman" w:hAnsi="Times New Roman" w:cs="Times New Roman"/>
          <w:sz w:val="24"/>
          <w:szCs w:val="24"/>
        </w:rPr>
        <w:t>The</w:t>
      </w:r>
      <w:r w:rsidRPr="00BC7702">
        <w:rPr>
          <w:rFonts w:ascii="Times New Roman" w:hAnsi="Times New Roman" w:cs="Times New Roman"/>
          <w:sz w:val="24"/>
          <w:szCs w:val="24"/>
        </w:rPr>
        <w:t xml:space="preserve"> objective of the civil legal process remains </w:t>
      </w:r>
      <w:r w:rsidR="00922D7F">
        <w:rPr>
          <w:rFonts w:ascii="Times New Roman" w:hAnsi="Times New Roman" w:cs="Times New Roman"/>
          <w:sz w:val="24"/>
          <w:szCs w:val="24"/>
        </w:rPr>
        <w:t xml:space="preserve">of </w:t>
      </w:r>
      <w:r w:rsidRPr="00BC7702">
        <w:rPr>
          <w:rFonts w:ascii="Times New Roman" w:hAnsi="Times New Roman" w:cs="Times New Roman"/>
          <w:sz w:val="24"/>
          <w:szCs w:val="24"/>
        </w:rPr>
        <w:t>course the same: enabling the court to decide disputes on their merits and determine the litigants’ rights and enforce them.  It remains the case that the court must strive to establish the true facts and correctly apply the law to them, thereby giv</w:t>
      </w:r>
      <w:r w:rsidR="00B764E6">
        <w:rPr>
          <w:rFonts w:ascii="Times New Roman" w:hAnsi="Times New Roman" w:cs="Times New Roman"/>
          <w:sz w:val="24"/>
          <w:szCs w:val="24"/>
        </w:rPr>
        <w:t>ing</w:t>
      </w:r>
      <w:r w:rsidRPr="00BC7702">
        <w:rPr>
          <w:rFonts w:ascii="Times New Roman" w:hAnsi="Times New Roman" w:cs="Times New Roman"/>
          <w:sz w:val="24"/>
          <w:szCs w:val="24"/>
        </w:rPr>
        <w:t xml:space="preserve"> effect to substantive rights.  This is sometimes referred to as doing substantive justice, or justice on the merits.  But the CPR now </w:t>
      </w:r>
      <w:proofErr w:type="gramStart"/>
      <w:r w:rsidRPr="00BC7702">
        <w:rPr>
          <w:rFonts w:ascii="Times New Roman" w:hAnsi="Times New Roman" w:cs="Times New Roman"/>
          <w:sz w:val="24"/>
          <w:szCs w:val="24"/>
        </w:rPr>
        <w:t>recognize</w:t>
      </w:r>
      <w:proofErr w:type="gramEnd"/>
      <w:r w:rsidRPr="00BC7702">
        <w:rPr>
          <w:rFonts w:ascii="Times New Roman" w:hAnsi="Times New Roman" w:cs="Times New Roman"/>
          <w:sz w:val="24"/>
          <w:szCs w:val="24"/>
        </w:rPr>
        <w:t xml:space="preserve"> that substantive justice is not the sole aim of the civil process.  Substantive justice, it makes clear, must be delivered by means of proportionate use of resources (public and litigant alike) and within reasonable time.  To fully appreciate the nature of the CPR system and its practical implications it is essential to realise that it is driven by three imperatives: that judgments follow from the correct application of the law to the true fact; that judgments are reached by means of proportionate resources; and that judgments are delivered in a reasonable time.  The overriding objective makes plain that all three imperatives are central components of the civil litigation justice system.  It seeks to ensure that considerations of resource and of time receive appropriate attention throughout the adjudication process.</w:t>
      </w:r>
      <w:r>
        <w:rPr>
          <w:rFonts w:ascii="Times New Roman" w:hAnsi="Times New Roman" w:cs="Times New Roman"/>
          <w:sz w:val="24"/>
          <w:szCs w:val="24"/>
        </w:rPr>
        <w:t>”</w:t>
      </w:r>
    </w:p>
    <w:p w:rsidR="009A3328" w:rsidRPr="00BC7702" w:rsidRDefault="009A3328" w:rsidP="00BC7702">
      <w:pPr>
        <w:pStyle w:val="ListParagraph"/>
        <w:spacing w:after="0" w:line="240" w:lineRule="auto"/>
        <w:ind w:left="1440" w:right="547"/>
        <w:jc w:val="both"/>
        <w:rPr>
          <w:rFonts w:ascii="Times New Roman" w:hAnsi="Times New Roman" w:cs="Times New Roman"/>
          <w:sz w:val="24"/>
          <w:szCs w:val="24"/>
        </w:rPr>
      </w:pPr>
    </w:p>
    <w:p w:rsidR="00C8406C" w:rsidRDefault="00F858EC"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C8406C">
        <w:rPr>
          <w:rFonts w:ascii="Times New Roman" w:hAnsi="Times New Roman" w:cs="Times New Roman"/>
          <w:sz w:val="28"/>
          <w:szCs w:val="28"/>
        </w:rPr>
        <w:t>T</w:t>
      </w:r>
      <w:r w:rsidR="00601093" w:rsidRPr="00C8406C">
        <w:rPr>
          <w:rFonts w:ascii="Times New Roman" w:hAnsi="Times New Roman" w:cs="Times New Roman"/>
          <w:sz w:val="28"/>
          <w:szCs w:val="28"/>
        </w:rPr>
        <w:t xml:space="preserve">he Court in this case </w:t>
      </w:r>
      <w:r w:rsidR="00601093" w:rsidRPr="00C8406C">
        <w:rPr>
          <w:rFonts w:ascii="Times New Roman" w:hAnsi="Times New Roman" w:cs="Times New Roman"/>
          <w:b/>
          <w:sz w:val="28"/>
          <w:szCs w:val="28"/>
        </w:rPr>
        <w:t>(Warner/Halpern)</w:t>
      </w:r>
      <w:r w:rsidR="00601093" w:rsidRPr="00C8406C">
        <w:rPr>
          <w:rFonts w:ascii="Times New Roman" w:hAnsi="Times New Roman" w:cs="Times New Roman"/>
          <w:sz w:val="28"/>
          <w:szCs w:val="28"/>
        </w:rPr>
        <w:t xml:space="preserve"> referred to the Canadian case of </w:t>
      </w:r>
      <w:r w:rsidR="00601093" w:rsidRPr="00C8406C">
        <w:rPr>
          <w:rFonts w:ascii="Times New Roman" w:hAnsi="Times New Roman" w:cs="Times New Roman"/>
          <w:b/>
          <w:sz w:val="28"/>
          <w:szCs w:val="28"/>
        </w:rPr>
        <w:t>Stadium Corp v Toronto (city) (1992), 14 M. P. L. R (2</w:t>
      </w:r>
      <w:r w:rsidR="00601093" w:rsidRPr="00C8406C">
        <w:rPr>
          <w:rFonts w:ascii="Times New Roman" w:hAnsi="Times New Roman" w:cs="Times New Roman"/>
          <w:b/>
          <w:sz w:val="28"/>
          <w:szCs w:val="28"/>
          <w:vertAlign w:val="superscript"/>
        </w:rPr>
        <w:t>d</w:t>
      </w:r>
      <w:r w:rsidR="00601093" w:rsidRPr="00C8406C">
        <w:rPr>
          <w:rFonts w:ascii="Times New Roman" w:hAnsi="Times New Roman" w:cs="Times New Roman"/>
          <w:b/>
          <w:sz w:val="28"/>
          <w:szCs w:val="28"/>
        </w:rPr>
        <w:t>) 58</w:t>
      </w:r>
      <w:r w:rsidR="00601093" w:rsidRPr="00C8406C">
        <w:rPr>
          <w:rFonts w:ascii="Times New Roman" w:hAnsi="Times New Roman" w:cs="Times New Roman"/>
          <w:sz w:val="28"/>
          <w:szCs w:val="28"/>
        </w:rPr>
        <w:t xml:space="preserve">, which highlighted what was meant by the term </w:t>
      </w:r>
      <w:r w:rsidR="00B3286E">
        <w:rPr>
          <w:rFonts w:ascii="Times New Roman" w:hAnsi="Times New Roman" w:cs="Times New Roman"/>
          <w:sz w:val="28"/>
          <w:szCs w:val="28"/>
        </w:rPr>
        <w:t>‘</w:t>
      </w:r>
      <w:r w:rsidR="00601093" w:rsidRPr="00C8406C">
        <w:rPr>
          <w:rFonts w:ascii="Times New Roman" w:hAnsi="Times New Roman" w:cs="Times New Roman"/>
          <w:sz w:val="28"/>
          <w:szCs w:val="28"/>
        </w:rPr>
        <w:t>useful contribution</w:t>
      </w:r>
      <w:r w:rsidR="00B3286E">
        <w:rPr>
          <w:rFonts w:ascii="Times New Roman" w:hAnsi="Times New Roman" w:cs="Times New Roman"/>
          <w:sz w:val="28"/>
          <w:szCs w:val="28"/>
        </w:rPr>
        <w:t>’</w:t>
      </w:r>
      <w:r w:rsidR="00601093" w:rsidRPr="00C8406C">
        <w:rPr>
          <w:rFonts w:ascii="Times New Roman" w:hAnsi="Times New Roman" w:cs="Times New Roman"/>
          <w:sz w:val="28"/>
          <w:szCs w:val="28"/>
        </w:rPr>
        <w:t xml:space="preserve"> in the following way (</w:t>
      </w:r>
      <w:r w:rsidR="00601093" w:rsidRPr="009E31AA">
        <w:rPr>
          <w:rFonts w:ascii="Times New Roman" w:hAnsi="Times New Roman" w:cs="Times New Roman"/>
          <w:sz w:val="28"/>
          <w:szCs w:val="28"/>
        </w:rPr>
        <w:t>per</w:t>
      </w:r>
      <w:r w:rsidR="00601093" w:rsidRPr="00B3286E">
        <w:rPr>
          <w:rFonts w:ascii="Times New Roman" w:hAnsi="Times New Roman" w:cs="Times New Roman"/>
          <w:b/>
          <w:sz w:val="28"/>
          <w:szCs w:val="28"/>
        </w:rPr>
        <w:t xml:space="preserve"> A</w:t>
      </w:r>
      <w:r w:rsidR="003C6C26">
        <w:rPr>
          <w:rFonts w:ascii="Times New Roman" w:hAnsi="Times New Roman" w:cs="Times New Roman"/>
          <w:b/>
          <w:sz w:val="28"/>
          <w:szCs w:val="28"/>
        </w:rPr>
        <w:t>rchie</w:t>
      </w:r>
      <w:r w:rsidR="00601093" w:rsidRPr="00B3286E">
        <w:rPr>
          <w:rFonts w:ascii="Times New Roman" w:hAnsi="Times New Roman" w:cs="Times New Roman"/>
          <w:b/>
          <w:sz w:val="28"/>
          <w:szCs w:val="28"/>
        </w:rPr>
        <w:t xml:space="preserve"> Campbell J</w:t>
      </w:r>
      <w:r w:rsidR="00601093" w:rsidRPr="00C8406C">
        <w:rPr>
          <w:rFonts w:ascii="Times New Roman" w:hAnsi="Times New Roman" w:cs="Times New Roman"/>
          <w:sz w:val="28"/>
          <w:szCs w:val="28"/>
        </w:rPr>
        <w:t>):</w:t>
      </w:r>
    </w:p>
    <w:p w:rsidR="00C8406C" w:rsidRDefault="00C8406C" w:rsidP="00951B58">
      <w:pPr>
        <w:pStyle w:val="ListParagraph"/>
        <w:spacing w:after="0" w:line="240" w:lineRule="auto"/>
        <w:ind w:left="1080" w:right="446"/>
        <w:jc w:val="both"/>
        <w:rPr>
          <w:rFonts w:ascii="Times New Roman" w:hAnsi="Times New Roman" w:cs="Times New Roman"/>
          <w:sz w:val="24"/>
          <w:szCs w:val="24"/>
        </w:rPr>
      </w:pPr>
      <w:r w:rsidRPr="002C3AE8">
        <w:rPr>
          <w:rFonts w:ascii="Times New Roman" w:hAnsi="Times New Roman" w:cs="Times New Roman"/>
          <w:sz w:val="24"/>
          <w:szCs w:val="24"/>
        </w:rPr>
        <w:lastRenderedPageBreak/>
        <w:t xml:space="preserve">      “Proposed </w:t>
      </w:r>
      <w:proofErr w:type="spellStart"/>
      <w:r w:rsidRPr="002C3AE8">
        <w:rPr>
          <w:rFonts w:ascii="Times New Roman" w:hAnsi="Times New Roman" w:cs="Times New Roman"/>
          <w:sz w:val="24"/>
          <w:szCs w:val="24"/>
        </w:rPr>
        <w:t>intervenors</w:t>
      </w:r>
      <w:proofErr w:type="spellEnd"/>
      <w:r w:rsidRPr="002C3AE8">
        <w:rPr>
          <w:rFonts w:ascii="Times New Roman" w:hAnsi="Times New Roman" w:cs="Times New Roman"/>
          <w:sz w:val="24"/>
          <w:szCs w:val="24"/>
        </w:rPr>
        <w:t xml:space="preserve"> must be able to offer something more than the repetition of another party’s evidence and arguments or a slightly different emphasis on arguments squarely by the parties. The fact that the </w:t>
      </w:r>
      <w:proofErr w:type="spellStart"/>
      <w:r w:rsidRPr="002C3AE8">
        <w:rPr>
          <w:rFonts w:ascii="Times New Roman" w:hAnsi="Times New Roman" w:cs="Times New Roman"/>
          <w:sz w:val="24"/>
          <w:szCs w:val="24"/>
        </w:rPr>
        <w:t>intervenors</w:t>
      </w:r>
      <w:proofErr w:type="spellEnd"/>
      <w:r w:rsidRPr="002C3AE8">
        <w:rPr>
          <w:rFonts w:ascii="Times New Roman" w:hAnsi="Times New Roman" w:cs="Times New Roman"/>
          <w:sz w:val="24"/>
          <w:szCs w:val="24"/>
        </w:rPr>
        <w:t xml:space="preserve"> are prepared to make somewhat more sweeping constitutional arguments does not mean that they will be able to add or contribute to the resolution of the legal issues between the parties.”</w:t>
      </w:r>
    </w:p>
    <w:p w:rsidR="00B141C1" w:rsidRDefault="00B141C1" w:rsidP="00951B58">
      <w:pPr>
        <w:pStyle w:val="ListParagraph"/>
        <w:spacing w:after="0" w:line="240" w:lineRule="auto"/>
        <w:ind w:left="1080" w:right="446"/>
        <w:jc w:val="both"/>
        <w:rPr>
          <w:rFonts w:ascii="Times New Roman" w:hAnsi="Times New Roman" w:cs="Times New Roman"/>
          <w:sz w:val="24"/>
          <w:szCs w:val="24"/>
        </w:rPr>
      </w:pPr>
    </w:p>
    <w:p w:rsidR="00951B58"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951B58">
        <w:rPr>
          <w:rFonts w:ascii="Times New Roman" w:hAnsi="Times New Roman" w:cs="Times New Roman"/>
          <w:sz w:val="28"/>
          <w:szCs w:val="28"/>
        </w:rPr>
        <w:t>When considering the criter</w:t>
      </w:r>
      <w:r w:rsidR="00564DEE">
        <w:rPr>
          <w:rFonts w:ascii="Times New Roman" w:hAnsi="Times New Roman" w:cs="Times New Roman"/>
          <w:sz w:val="28"/>
          <w:szCs w:val="28"/>
        </w:rPr>
        <w:t>ion</w:t>
      </w:r>
      <w:r w:rsidRPr="00951B58">
        <w:rPr>
          <w:rFonts w:ascii="Times New Roman" w:hAnsi="Times New Roman" w:cs="Times New Roman"/>
          <w:sz w:val="28"/>
          <w:szCs w:val="28"/>
        </w:rPr>
        <w:t xml:space="preserve"> of whether the proposed </w:t>
      </w:r>
      <w:proofErr w:type="spellStart"/>
      <w:r w:rsidRPr="00951B58">
        <w:rPr>
          <w:rFonts w:ascii="Times New Roman" w:hAnsi="Times New Roman" w:cs="Times New Roman"/>
          <w:sz w:val="28"/>
          <w:szCs w:val="28"/>
        </w:rPr>
        <w:t>intervenor</w:t>
      </w:r>
      <w:proofErr w:type="spellEnd"/>
      <w:r w:rsidRPr="00951B58">
        <w:rPr>
          <w:rFonts w:ascii="Times New Roman" w:hAnsi="Times New Roman" w:cs="Times New Roman"/>
          <w:sz w:val="28"/>
          <w:szCs w:val="28"/>
        </w:rPr>
        <w:t xml:space="preserve"> will make a useful contribution to the proceedings, the court must balance any such contribution against any resulting delay or prejudice to the other parties. In </w:t>
      </w:r>
      <w:r w:rsidRPr="00951B58">
        <w:rPr>
          <w:rFonts w:ascii="Times New Roman" w:hAnsi="Times New Roman" w:cs="Times New Roman"/>
          <w:b/>
          <w:sz w:val="28"/>
          <w:szCs w:val="28"/>
        </w:rPr>
        <w:t xml:space="preserve">M v H 171 D.L.R. (4) 577, </w:t>
      </w:r>
      <w:proofErr w:type="spellStart"/>
      <w:r w:rsidRPr="00951B58">
        <w:rPr>
          <w:rFonts w:ascii="Times New Roman" w:hAnsi="Times New Roman" w:cs="Times New Roman"/>
          <w:b/>
          <w:sz w:val="28"/>
          <w:szCs w:val="28"/>
        </w:rPr>
        <w:t>Asptein</w:t>
      </w:r>
      <w:proofErr w:type="spellEnd"/>
      <w:r w:rsidRPr="00951B58">
        <w:rPr>
          <w:rFonts w:ascii="Times New Roman" w:hAnsi="Times New Roman" w:cs="Times New Roman"/>
          <w:b/>
          <w:sz w:val="28"/>
          <w:szCs w:val="28"/>
        </w:rPr>
        <w:t xml:space="preserve"> J.</w:t>
      </w:r>
      <w:r w:rsidRPr="00951B58">
        <w:rPr>
          <w:rFonts w:ascii="Times New Roman" w:hAnsi="Times New Roman" w:cs="Times New Roman"/>
          <w:sz w:val="28"/>
          <w:szCs w:val="28"/>
        </w:rPr>
        <w:t xml:space="preserve"> helpfully put the balancing of the tension between contributio</w:t>
      </w:r>
      <w:r w:rsidR="00951B58" w:rsidRPr="00951B58">
        <w:rPr>
          <w:rFonts w:ascii="Times New Roman" w:hAnsi="Times New Roman" w:cs="Times New Roman"/>
          <w:sz w:val="28"/>
          <w:szCs w:val="28"/>
        </w:rPr>
        <w:t>n and delays as follows:</w:t>
      </w:r>
    </w:p>
    <w:p w:rsidR="00951B58" w:rsidRDefault="00951B58" w:rsidP="00951B58">
      <w:pPr>
        <w:pStyle w:val="ListParagraph"/>
        <w:spacing w:after="0" w:line="240" w:lineRule="auto"/>
        <w:ind w:left="1627" w:right="547"/>
        <w:jc w:val="both"/>
        <w:rPr>
          <w:rFonts w:ascii="Times New Roman" w:hAnsi="Times New Roman" w:cs="Times New Roman"/>
          <w:sz w:val="24"/>
          <w:szCs w:val="24"/>
        </w:rPr>
      </w:pPr>
      <w:r w:rsidRPr="00951B58">
        <w:rPr>
          <w:rFonts w:ascii="Times New Roman" w:hAnsi="Times New Roman" w:cs="Times New Roman"/>
          <w:sz w:val="24"/>
          <w:szCs w:val="24"/>
        </w:rPr>
        <w:t>“</w:t>
      </w:r>
      <w:r w:rsidR="00601093" w:rsidRPr="00951B58">
        <w:rPr>
          <w:rFonts w:ascii="Times New Roman" w:hAnsi="Times New Roman" w:cs="Times New Roman"/>
          <w:sz w:val="24"/>
          <w:szCs w:val="24"/>
        </w:rPr>
        <w:t xml:space="preserve">Regardless of whether the proposed intervention is under 13.01 or rule 13.02, the court’s focus should be on determining whether the contribution that might be made by the </w:t>
      </w:r>
      <w:proofErr w:type="spellStart"/>
      <w:r w:rsidR="00601093" w:rsidRPr="00951B58">
        <w:rPr>
          <w:rFonts w:ascii="Times New Roman" w:hAnsi="Times New Roman" w:cs="Times New Roman"/>
          <w:sz w:val="24"/>
          <w:szCs w:val="24"/>
        </w:rPr>
        <w:t>intervenor</w:t>
      </w:r>
      <w:proofErr w:type="spellEnd"/>
      <w:r w:rsidR="00601093" w:rsidRPr="00951B58">
        <w:rPr>
          <w:rFonts w:ascii="Times New Roman" w:hAnsi="Times New Roman" w:cs="Times New Roman"/>
          <w:sz w:val="24"/>
          <w:szCs w:val="24"/>
        </w:rPr>
        <w:t xml:space="preserve"> is sufficient to counterbalance the disruption caused by the increase in the magnitude, timing, complexity and costs of the original action…”</w:t>
      </w:r>
    </w:p>
    <w:p w:rsidR="00951B58" w:rsidRPr="00951B58" w:rsidRDefault="00951B58" w:rsidP="00951B58">
      <w:pPr>
        <w:pStyle w:val="ListParagraph"/>
        <w:spacing w:after="0" w:line="240" w:lineRule="auto"/>
        <w:ind w:left="1627" w:right="547"/>
        <w:jc w:val="both"/>
        <w:rPr>
          <w:rFonts w:ascii="Times New Roman" w:hAnsi="Times New Roman" w:cs="Times New Roman"/>
          <w:sz w:val="24"/>
          <w:szCs w:val="24"/>
        </w:rPr>
      </w:pPr>
    </w:p>
    <w:p w:rsidR="00951B58" w:rsidRDefault="00601093" w:rsidP="00924AB9">
      <w:pPr>
        <w:pStyle w:val="ListParagraph"/>
        <w:numPr>
          <w:ilvl w:val="0"/>
          <w:numId w:val="10"/>
        </w:numPr>
        <w:spacing w:after="0" w:line="480" w:lineRule="auto"/>
        <w:ind w:hanging="720"/>
        <w:jc w:val="both"/>
        <w:rPr>
          <w:rFonts w:ascii="Times New Roman" w:hAnsi="Times New Roman" w:cs="Times New Roman"/>
          <w:sz w:val="28"/>
          <w:szCs w:val="28"/>
        </w:rPr>
      </w:pPr>
      <w:r w:rsidRPr="00951B58">
        <w:rPr>
          <w:rFonts w:ascii="Times New Roman" w:hAnsi="Times New Roman" w:cs="Times New Roman"/>
          <w:sz w:val="28"/>
          <w:szCs w:val="28"/>
        </w:rPr>
        <w:t xml:space="preserve">In the </w:t>
      </w:r>
      <w:r w:rsidRPr="00951B58">
        <w:rPr>
          <w:rFonts w:ascii="Times New Roman" w:hAnsi="Times New Roman" w:cs="Times New Roman"/>
          <w:b/>
          <w:sz w:val="28"/>
          <w:szCs w:val="28"/>
        </w:rPr>
        <w:t>United States of America v Warner (supra)</w:t>
      </w:r>
      <w:r w:rsidRPr="00951B58">
        <w:rPr>
          <w:rFonts w:ascii="Times New Roman" w:hAnsi="Times New Roman" w:cs="Times New Roman"/>
          <w:sz w:val="28"/>
          <w:szCs w:val="28"/>
        </w:rPr>
        <w:t>, the Court noted that:</w:t>
      </w:r>
    </w:p>
    <w:p w:rsidR="00951B58" w:rsidRDefault="00601093" w:rsidP="00951B58">
      <w:pPr>
        <w:spacing w:after="0" w:line="240" w:lineRule="auto"/>
        <w:ind w:left="1260" w:right="630"/>
        <w:jc w:val="both"/>
        <w:rPr>
          <w:rFonts w:ascii="Times New Roman" w:hAnsi="Times New Roman" w:cs="Times New Roman"/>
          <w:sz w:val="24"/>
          <w:szCs w:val="24"/>
        </w:rPr>
      </w:pPr>
      <w:r w:rsidRPr="00951B58">
        <w:rPr>
          <w:rFonts w:ascii="Times New Roman" w:hAnsi="Times New Roman" w:cs="Times New Roman"/>
          <w:sz w:val="28"/>
          <w:szCs w:val="28"/>
        </w:rPr>
        <w:t xml:space="preserve"> </w:t>
      </w:r>
      <w:r w:rsidRPr="00951B58">
        <w:rPr>
          <w:rFonts w:ascii="Times New Roman" w:hAnsi="Times New Roman" w:cs="Times New Roman"/>
          <w:sz w:val="24"/>
          <w:szCs w:val="24"/>
        </w:rPr>
        <w:t>“although the Halpern case was dealing with an application to add a party to the proceedings, considerations as to whether the applicant will make a useful contribution as discussed in the Halpern case are relevant to the notions of efficiency and expedition to which the court must have regard in giving effect to the overriding objective on this application. As noted in the Halpern case, to be useful contribution the person seeking cannot simply be an additional counsel for the parties already before the court. He must be in a position to offer something that is more than a repetition of the arguments by the parties before the court or that places a slightly different emphasis on points made by their arguments.”</w:t>
      </w:r>
    </w:p>
    <w:p w:rsidR="00951B58" w:rsidRPr="00951B58" w:rsidRDefault="00951B58" w:rsidP="00951B58">
      <w:pPr>
        <w:spacing w:after="0" w:line="240" w:lineRule="auto"/>
        <w:ind w:left="1260" w:right="630"/>
        <w:jc w:val="both"/>
        <w:rPr>
          <w:rFonts w:ascii="Times New Roman" w:hAnsi="Times New Roman" w:cs="Times New Roman"/>
          <w:sz w:val="24"/>
          <w:szCs w:val="24"/>
        </w:rPr>
      </w:pPr>
    </w:p>
    <w:p w:rsidR="00951B58" w:rsidRPr="00951B58" w:rsidRDefault="00601093" w:rsidP="00924AB9">
      <w:pPr>
        <w:pStyle w:val="ListParagraph"/>
        <w:numPr>
          <w:ilvl w:val="0"/>
          <w:numId w:val="10"/>
        </w:numPr>
        <w:spacing w:after="0" w:line="480" w:lineRule="auto"/>
        <w:ind w:hanging="720"/>
        <w:jc w:val="both"/>
        <w:rPr>
          <w:rFonts w:ascii="Times New Roman" w:hAnsi="Times New Roman" w:cs="Times New Roman"/>
          <w:b/>
          <w:sz w:val="28"/>
          <w:szCs w:val="28"/>
        </w:rPr>
      </w:pPr>
      <w:r w:rsidRPr="00951B58">
        <w:rPr>
          <w:rFonts w:ascii="Times New Roman" w:hAnsi="Times New Roman" w:cs="Times New Roman"/>
          <w:sz w:val="28"/>
          <w:szCs w:val="28"/>
        </w:rPr>
        <w:t xml:space="preserve">I consider the discussion and findings of law in the </w:t>
      </w:r>
      <w:r w:rsidRPr="003D49C2">
        <w:rPr>
          <w:rFonts w:ascii="Times New Roman" w:hAnsi="Times New Roman" w:cs="Times New Roman"/>
          <w:b/>
          <w:sz w:val="28"/>
          <w:szCs w:val="28"/>
        </w:rPr>
        <w:t>Warner Case</w:t>
      </w:r>
      <w:r w:rsidRPr="00951B58">
        <w:rPr>
          <w:rFonts w:ascii="Times New Roman" w:hAnsi="Times New Roman" w:cs="Times New Roman"/>
          <w:sz w:val="28"/>
          <w:szCs w:val="28"/>
        </w:rPr>
        <w:t xml:space="preserve"> relevant to our jurisdiction and to the interpretation of our </w:t>
      </w:r>
      <w:r w:rsidRPr="003D49C2">
        <w:rPr>
          <w:rFonts w:ascii="Times New Roman" w:hAnsi="Times New Roman" w:cs="Times New Roman"/>
          <w:b/>
          <w:sz w:val="28"/>
          <w:szCs w:val="28"/>
        </w:rPr>
        <w:t>CPR</w:t>
      </w:r>
      <w:r w:rsidRPr="00951B58">
        <w:rPr>
          <w:rFonts w:ascii="Times New Roman" w:hAnsi="Times New Roman" w:cs="Times New Roman"/>
          <w:sz w:val="28"/>
          <w:szCs w:val="28"/>
        </w:rPr>
        <w:t>, and accordingly adopt them.</w:t>
      </w:r>
      <w:r w:rsidR="003A726A">
        <w:rPr>
          <w:rFonts w:ascii="Times New Roman" w:hAnsi="Times New Roman" w:cs="Times New Roman"/>
          <w:sz w:val="28"/>
          <w:szCs w:val="28"/>
        </w:rPr>
        <w:t xml:space="preserve">  In the opinion of this Court, this judgment accords with good law and reason.</w:t>
      </w:r>
    </w:p>
    <w:p w:rsidR="00777910" w:rsidRPr="009A3328" w:rsidRDefault="00601093" w:rsidP="009A3328">
      <w:pPr>
        <w:spacing w:after="0" w:line="480" w:lineRule="auto"/>
        <w:jc w:val="both"/>
        <w:rPr>
          <w:rFonts w:ascii="Times New Roman" w:hAnsi="Times New Roman" w:cs="Times New Roman"/>
          <w:sz w:val="28"/>
          <w:szCs w:val="28"/>
        </w:rPr>
      </w:pPr>
      <w:r w:rsidRPr="009A3328">
        <w:rPr>
          <w:rFonts w:ascii="Times New Roman" w:hAnsi="Times New Roman" w:cs="Times New Roman"/>
          <w:b/>
          <w:sz w:val="28"/>
          <w:szCs w:val="28"/>
        </w:rPr>
        <w:lastRenderedPageBreak/>
        <w:t>Disposal</w:t>
      </w:r>
    </w:p>
    <w:p w:rsidR="00777910" w:rsidRDefault="00601093" w:rsidP="00D4124E">
      <w:pPr>
        <w:pStyle w:val="ListParagraph"/>
        <w:numPr>
          <w:ilvl w:val="0"/>
          <w:numId w:val="29"/>
        </w:numPr>
        <w:spacing w:after="0" w:line="480" w:lineRule="auto"/>
        <w:ind w:left="810" w:hanging="450"/>
        <w:jc w:val="both"/>
        <w:rPr>
          <w:rFonts w:ascii="Times New Roman" w:hAnsi="Times New Roman" w:cs="Times New Roman"/>
          <w:sz w:val="28"/>
          <w:szCs w:val="28"/>
        </w:rPr>
      </w:pPr>
      <w:r w:rsidRPr="00777910">
        <w:rPr>
          <w:rFonts w:ascii="Times New Roman" w:hAnsi="Times New Roman" w:cs="Times New Roman"/>
          <w:sz w:val="28"/>
          <w:szCs w:val="28"/>
        </w:rPr>
        <w:t xml:space="preserve">The Application to allow the joinder of Barry </w:t>
      </w:r>
      <w:proofErr w:type="spellStart"/>
      <w:r w:rsidRPr="00777910">
        <w:rPr>
          <w:rFonts w:ascii="Times New Roman" w:hAnsi="Times New Roman" w:cs="Times New Roman"/>
          <w:sz w:val="28"/>
          <w:szCs w:val="28"/>
        </w:rPr>
        <w:t>Dueck</w:t>
      </w:r>
      <w:proofErr w:type="spellEnd"/>
      <w:r w:rsidRPr="00777910">
        <w:rPr>
          <w:rFonts w:ascii="Times New Roman" w:hAnsi="Times New Roman" w:cs="Times New Roman"/>
          <w:sz w:val="28"/>
          <w:szCs w:val="28"/>
        </w:rPr>
        <w:t xml:space="preserve"> and Barbara </w:t>
      </w:r>
      <w:proofErr w:type="spellStart"/>
      <w:r w:rsidRPr="00777910">
        <w:rPr>
          <w:rFonts w:ascii="Times New Roman" w:hAnsi="Times New Roman" w:cs="Times New Roman"/>
          <w:sz w:val="28"/>
          <w:szCs w:val="28"/>
        </w:rPr>
        <w:t>Dueck</w:t>
      </w:r>
      <w:proofErr w:type="spellEnd"/>
      <w:r w:rsidRPr="00777910">
        <w:rPr>
          <w:rFonts w:ascii="Times New Roman" w:hAnsi="Times New Roman" w:cs="Times New Roman"/>
          <w:sz w:val="28"/>
          <w:szCs w:val="28"/>
        </w:rPr>
        <w:t xml:space="preserve"> to this action as Second and Third Defendants is dismissed, with costs to the Claimants </w:t>
      </w:r>
      <w:r w:rsidR="005727AE">
        <w:rPr>
          <w:rFonts w:ascii="Times New Roman" w:hAnsi="Times New Roman" w:cs="Times New Roman"/>
          <w:sz w:val="28"/>
          <w:szCs w:val="28"/>
        </w:rPr>
        <w:t>to be agreed or assessed</w:t>
      </w:r>
      <w:r w:rsidR="009C0AD9">
        <w:rPr>
          <w:rFonts w:ascii="Times New Roman" w:hAnsi="Times New Roman" w:cs="Times New Roman"/>
          <w:sz w:val="28"/>
          <w:szCs w:val="28"/>
        </w:rPr>
        <w:t>.</w:t>
      </w:r>
      <w:r w:rsidR="00977911">
        <w:rPr>
          <w:rFonts w:ascii="Times New Roman" w:hAnsi="Times New Roman" w:cs="Times New Roman"/>
          <w:sz w:val="28"/>
          <w:szCs w:val="28"/>
        </w:rPr>
        <w:t xml:space="preserve">  There is no sufficient interest in the public law issue to make them a party, but there may be sufficient reason for them to be heard at the discretion of the Court.</w:t>
      </w:r>
    </w:p>
    <w:p w:rsidR="00A255A1" w:rsidRDefault="00601093" w:rsidP="00A255A1">
      <w:pPr>
        <w:pStyle w:val="ListParagraph"/>
        <w:numPr>
          <w:ilvl w:val="0"/>
          <w:numId w:val="29"/>
        </w:numPr>
        <w:spacing w:after="0" w:line="480" w:lineRule="auto"/>
        <w:ind w:left="810" w:hanging="450"/>
        <w:jc w:val="both"/>
        <w:rPr>
          <w:rFonts w:ascii="Times New Roman" w:hAnsi="Times New Roman" w:cs="Times New Roman"/>
          <w:sz w:val="28"/>
          <w:szCs w:val="28"/>
        </w:rPr>
      </w:pPr>
      <w:r w:rsidRPr="00777910">
        <w:rPr>
          <w:rFonts w:ascii="Times New Roman" w:hAnsi="Times New Roman" w:cs="Times New Roman"/>
          <w:sz w:val="28"/>
          <w:szCs w:val="28"/>
        </w:rPr>
        <w:t xml:space="preserve">It must always be remembered that this is a judicial review proceeding. It is not the role of judicial review to protect private (personal) interests: see </w:t>
      </w:r>
      <w:r w:rsidRPr="00405053">
        <w:rPr>
          <w:rFonts w:ascii="Times New Roman" w:hAnsi="Times New Roman" w:cs="Times New Roman"/>
          <w:b/>
          <w:sz w:val="28"/>
          <w:szCs w:val="28"/>
        </w:rPr>
        <w:t xml:space="preserve">R v Secretary of State for Home Department, ex parte </w:t>
      </w:r>
      <w:proofErr w:type="spellStart"/>
      <w:r w:rsidRPr="00405053">
        <w:rPr>
          <w:rFonts w:ascii="Times New Roman" w:hAnsi="Times New Roman" w:cs="Times New Roman"/>
          <w:b/>
          <w:sz w:val="28"/>
          <w:szCs w:val="28"/>
        </w:rPr>
        <w:t>Venables</w:t>
      </w:r>
      <w:proofErr w:type="spellEnd"/>
      <w:r w:rsidRPr="00777910">
        <w:rPr>
          <w:rFonts w:ascii="Times New Roman" w:hAnsi="Times New Roman" w:cs="Times New Roman"/>
          <w:sz w:val="28"/>
          <w:szCs w:val="28"/>
        </w:rPr>
        <w:t xml:space="preserve">.  </w:t>
      </w:r>
      <w:r w:rsidR="00326E89">
        <w:rPr>
          <w:rFonts w:ascii="Times New Roman" w:hAnsi="Times New Roman" w:cs="Times New Roman"/>
          <w:sz w:val="28"/>
          <w:szCs w:val="28"/>
        </w:rPr>
        <w:t>Nor is it within the scope of judicial review proceedings to settle disputes of fact</w:t>
      </w:r>
      <w:r w:rsidR="00A96C19">
        <w:rPr>
          <w:rFonts w:ascii="Times New Roman" w:hAnsi="Times New Roman" w:cs="Times New Roman"/>
          <w:sz w:val="28"/>
          <w:szCs w:val="28"/>
        </w:rPr>
        <w:t>,</w:t>
      </w:r>
      <w:r w:rsidR="00326E89">
        <w:rPr>
          <w:rFonts w:ascii="Times New Roman" w:hAnsi="Times New Roman" w:cs="Times New Roman"/>
          <w:sz w:val="28"/>
          <w:szCs w:val="28"/>
        </w:rPr>
        <w:t xml:space="preserve"> allegations of fraud etc. between these parties. </w:t>
      </w:r>
      <w:r w:rsidRPr="00777910">
        <w:rPr>
          <w:rFonts w:ascii="Times New Roman" w:hAnsi="Times New Roman" w:cs="Times New Roman"/>
          <w:sz w:val="28"/>
          <w:szCs w:val="28"/>
        </w:rPr>
        <w:t xml:space="preserve">Had this been an application for joinder </w:t>
      </w:r>
      <w:r w:rsidR="00DE0001">
        <w:rPr>
          <w:rFonts w:ascii="Times New Roman" w:hAnsi="Times New Roman" w:cs="Times New Roman"/>
          <w:sz w:val="28"/>
          <w:szCs w:val="28"/>
        </w:rPr>
        <w:t xml:space="preserve">under </w:t>
      </w:r>
      <w:r w:rsidR="00DE0001" w:rsidRPr="008E7328">
        <w:rPr>
          <w:rFonts w:ascii="Times New Roman" w:hAnsi="Times New Roman" w:cs="Times New Roman"/>
          <w:b/>
          <w:sz w:val="28"/>
          <w:szCs w:val="28"/>
        </w:rPr>
        <w:t>Part 19</w:t>
      </w:r>
      <w:r w:rsidR="00DE0001">
        <w:rPr>
          <w:rFonts w:ascii="Times New Roman" w:hAnsi="Times New Roman" w:cs="Times New Roman"/>
          <w:sz w:val="28"/>
          <w:szCs w:val="28"/>
        </w:rPr>
        <w:t xml:space="preserve"> </w:t>
      </w:r>
      <w:r w:rsidRPr="00777910">
        <w:rPr>
          <w:rFonts w:ascii="Times New Roman" w:hAnsi="Times New Roman" w:cs="Times New Roman"/>
          <w:sz w:val="28"/>
          <w:szCs w:val="28"/>
        </w:rPr>
        <w:t xml:space="preserve">in a private law proceeding between the </w:t>
      </w:r>
      <w:proofErr w:type="spellStart"/>
      <w:r w:rsidRPr="00777910">
        <w:rPr>
          <w:rFonts w:ascii="Times New Roman" w:hAnsi="Times New Roman" w:cs="Times New Roman"/>
          <w:sz w:val="28"/>
          <w:szCs w:val="28"/>
        </w:rPr>
        <w:t>Duecks</w:t>
      </w:r>
      <w:proofErr w:type="spellEnd"/>
      <w:r w:rsidRPr="00777910">
        <w:rPr>
          <w:rFonts w:ascii="Times New Roman" w:hAnsi="Times New Roman" w:cs="Times New Roman"/>
          <w:sz w:val="28"/>
          <w:szCs w:val="28"/>
        </w:rPr>
        <w:t xml:space="preserve"> and the Claimants the results would have been different. </w:t>
      </w:r>
      <w:r w:rsidR="00A255A1">
        <w:rPr>
          <w:rFonts w:ascii="Times New Roman" w:hAnsi="Times New Roman" w:cs="Times New Roman"/>
          <w:sz w:val="28"/>
          <w:szCs w:val="28"/>
        </w:rPr>
        <w:t xml:space="preserve">In such circumstances it would be in keeping with the </w:t>
      </w:r>
      <w:r w:rsidR="00EB7F3F">
        <w:rPr>
          <w:rFonts w:ascii="Times New Roman" w:hAnsi="Times New Roman" w:cs="Times New Roman"/>
          <w:sz w:val="28"/>
          <w:szCs w:val="28"/>
        </w:rPr>
        <w:t>I</w:t>
      </w:r>
      <w:r w:rsidR="00A255A1">
        <w:rPr>
          <w:rFonts w:ascii="Times New Roman" w:hAnsi="Times New Roman" w:cs="Times New Roman"/>
          <w:sz w:val="28"/>
          <w:szCs w:val="28"/>
        </w:rPr>
        <w:t xml:space="preserve">mperatives of the Overriding Objective, to “resolve all the matters, in dispute arising between these parties (See page 3 of the Applicant’s Written Submissions where he states: </w:t>
      </w:r>
    </w:p>
    <w:p w:rsidR="00A255A1" w:rsidRDefault="00A255A1" w:rsidP="00BA0FB2">
      <w:pPr>
        <w:pStyle w:val="ListParagraph"/>
        <w:spacing w:after="0" w:line="240" w:lineRule="auto"/>
        <w:ind w:left="1354" w:right="907"/>
        <w:jc w:val="both"/>
        <w:rPr>
          <w:rFonts w:ascii="Times New Roman" w:hAnsi="Times New Roman" w:cs="Times New Roman"/>
          <w:sz w:val="24"/>
          <w:szCs w:val="24"/>
        </w:rPr>
      </w:pPr>
      <w:r w:rsidRPr="00BA0FB2">
        <w:rPr>
          <w:rFonts w:ascii="Times New Roman" w:hAnsi="Times New Roman" w:cs="Times New Roman"/>
          <w:sz w:val="24"/>
          <w:szCs w:val="24"/>
        </w:rPr>
        <w:t>“The proposed Second Defendant would wish the opportunity to fully respond to this Affidavit in so far as it relates to the interactions that they had and the agreements which were made between them.”</w:t>
      </w:r>
    </w:p>
    <w:p w:rsidR="00322134" w:rsidRDefault="00322134" w:rsidP="00BA0FB2">
      <w:pPr>
        <w:pStyle w:val="ListParagraph"/>
        <w:spacing w:after="0" w:line="240" w:lineRule="auto"/>
        <w:ind w:left="1354" w:right="907"/>
        <w:jc w:val="both"/>
        <w:rPr>
          <w:rFonts w:ascii="Times New Roman" w:hAnsi="Times New Roman" w:cs="Times New Roman"/>
          <w:sz w:val="24"/>
          <w:szCs w:val="24"/>
        </w:rPr>
      </w:pPr>
    </w:p>
    <w:p w:rsidR="00322134" w:rsidRDefault="00601093" w:rsidP="00D4124E">
      <w:pPr>
        <w:pStyle w:val="ListParagraph"/>
        <w:numPr>
          <w:ilvl w:val="0"/>
          <w:numId w:val="29"/>
        </w:numPr>
        <w:spacing w:after="0" w:line="480" w:lineRule="auto"/>
        <w:ind w:left="810" w:hanging="450"/>
        <w:jc w:val="both"/>
        <w:rPr>
          <w:rFonts w:ascii="Times New Roman" w:hAnsi="Times New Roman" w:cs="Times New Roman"/>
          <w:sz w:val="28"/>
          <w:szCs w:val="28"/>
        </w:rPr>
      </w:pPr>
      <w:r w:rsidRPr="00777910">
        <w:rPr>
          <w:rFonts w:ascii="Times New Roman" w:hAnsi="Times New Roman" w:cs="Times New Roman"/>
          <w:sz w:val="28"/>
          <w:szCs w:val="28"/>
        </w:rPr>
        <w:t xml:space="preserve">The issue in the substantive judicial review proceeding is between the Claimant and the office of the Director of Public Prosecutions and concerns </w:t>
      </w:r>
      <w:r w:rsidRPr="00777910">
        <w:rPr>
          <w:rFonts w:ascii="Times New Roman" w:hAnsi="Times New Roman" w:cs="Times New Roman"/>
          <w:sz w:val="28"/>
          <w:szCs w:val="28"/>
        </w:rPr>
        <w:lastRenderedPageBreak/>
        <w:t>the correctness of the decision of the DPP to discontinue the charges laid against the Applicants/</w:t>
      </w:r>
      <w:r w:rsidR="00FA4EA4">
        <w:rPr>
          <w:rFonts w:ascii="Times New Roman" w:hAnsi="Times New Roman" w:cs="Times New Roman"/>
          <w:sz w:val="28"/>
          <w:szCs w:val="28"/>
        </w:rPr>
        <w:t>P</w:t>
      </w:r>
      <w:r w:rsidRPr="00777910">
        <w:rPr>
          <w:rFonts w:ascii="Times New Roman" w:hAnsi="Times New Roman" w:cs="Times New Roman"/>
          <w:sz w:val="28"/>
          <w:szCs w:val="28"/>
        </w:rPr>
        <w:t xml:space="preserve">roposed Second and Third Defendants. </w:t>
      </w:r>
      <w:r w:rsidR="00322134">
        <w:rPr>
          <w:rFonts w:ascii="Times New Roman" w:hAnsi="Times New Roman" w:cs="Times New Roman"/>
          <w:sz w:val="28"/>
          <w:szCs w:val="28"/>
        </w:rPr>
        <w:t xml:space="preserve">The learned authors </w:t>
      </w:r>
      <w:r w:rsidR="00322134" w:rsidRPr="00C70D9D">
        <w:rPr>
          <w:rFonts w:ascii="Times New Roman" w:hAnsi="Times New Roman" w:cs="Times New Roman"/>
          <w:b/>
          <w:sz w:val="28"/>
          <w:szCs w:val="28"/>
        </w:rPr>
        <w:t xml:space="preserve">Wade &amp; Forsyth </w:t>
      </w:r>
      <w:r w:rsidR="00322134" w:rsidRPr="005841B8">
        <w:rPr>
          <w:rFonts w:ascii="Times New Roman" w:hAnsi="Times New Roman" w:cs="Times New Roman"/>
          <w:sz w:val="28"/>
          <w:szCs w:val="28"/>
        </w:rPr>
        <w:t xml:space="preserve">in their </w:t>
      </w:r>
      <w:r w:rsidR="005841B8" w:rsidRPr="005841B8">
        <w:rPr>
          <w:rFonts w:ascii="Times New Roman" w:hAnsi="Times New Roman" w:cs="Times New Roman"/>
          <w:sz w:val="28"/>
          <w:szCs w:val="28"/>
        </w:rPr>
        <w:t>text</w:t>
      </w:r>
      <w:r w:rsidR="005841B8">
        <w:rPr>
          <w:rFonts w:ascii="Times New Roman" w:hAnsi="Times New Roman" w:cs="Times New Roman"/>
          <w:b/>
          <w:sz w:val="28"/>
          <w:szCs w:val="28"/>
        </w:rPr>
        <w:t xml:space="preserve"> </w:t>
      </w:r>
      <w:r w:rsidR="00322134" w:rsidRPr="00C70D9D">
        <w:rPr>
          <w:rFonts w:ascii="Times New Roman" w:hAnsi="Times New Roman" w:cs="Times New Roman"/>
          <w:b/>
          <w:sz w:val="28"/>
          <w:szCs w:val="28"/>
        </w:rPr>
        <w:t>Administrative Law 9</w:t>
      </w:r>
      <w:r w:rsidR="00322134" w:rsidRPr="00C70D9D">
        <w:rPr>
          <w:rFonts w:ascii="Times New Roman" w:hAnsi="Times New Roman" w:cs="Times New Roman"/>
          <w:b/>
          <w:sz w:val="28"/>
          <w:szCs w:val="28"/>
          <w:vertAlign w:val="superscript"/>
        </w:rPr>
        <w:t>th</w:t>
      </w:r>
      <w:r w:rsidR="00322134" w:rsidRPr="00C70D9D">
        <w:rPr>
          <w:rFonts w:ascii="Times New Roman" w:hAnsi="Times New Roman" w:cs="Times New Roman"/>
          <w:b/>
          <w:sz w:val="28"/>
          <w:szCs w:val="28"/>
        </w:rPr>
        <w:t xml:space="preserve"> ed</w:t>
      </w:r>
      <w:r w:rsidR="00322134">
        <w:rPr>
          <w:rFonts w:ascii="Times New Roman" w:hAnsi="Times New Roman" w:cs="Times New Roman"/>
          <w:sz w:val="28"/>
          <w:szCs w:val="28"/>
        </w:rPr>
        <w:t xml:space="preserve">. </w:t>
      </w:r>
      <w:r w:rsidR="007D4C37">
        <w:rPr>
          <w:rFonts w:ascii="Times New Roman" w:hAnsi="Times New Roman" w:cs="Times New Roman"/>
          <w:sz w:val="28"/>
          <w:szCs w:val="28"/>
        </w:rPr>
        <w:t xml:space="preserve">succinctly </w:t>
      </w:r>
      <w:r w:rsidR="00322134">
        <w:rPr>
          <w:rFonts w:ascii="Times New Roman" w:hAnsi="Times New Roman" w:cs="Times New Roman"/>
          <w:sz w:val="28"/>
          <w:szCs w:val="28"/>
        </w:rPr>
        <w:t xml:space="preserve">stated the purpose of review at </w:t>
      </w:r>
      <w:r w:rsidR="00322134" w:rsidRPr="005841B8">
        <w:rPr>
          <w:rFonts w:ascii="Times New Roman" w:hAnsi="Times New Roman" w:cs="Times New Roman"/>
          <w:b/>
          <w:sz w:val="28"/>
          <w:szCs w:val="28"/>
        </w:rPr>
        <w:t>page 33</w:t>
      </w:r>
      <w:r w:rsidR="00322134">
        <w:rPr>
          <w:rFonts w:ascii="Times New Roman" w:hAnsi="Times New Roman" w:cs="Times New Roman"/>
          <w:sz w:val="28"/>
          <w:szCs w:val="28"/>
        </w:rPr>
        <w:t xml:space="preserve"> as follows:-</w:t>
      </w:r>
    </w:p>
    <w:p w:rsidR="001241CA" w:rsidRDefault="001241CA" w:rsidP="0062780C">
      <w:pPr>
        <w:pStyle w:val="ListParagraph"/>
        <w:spacing w:after="0" w:line="240" w:lineRule="auto"/>
        <w:ind w:left="1350" w:right="900"/>
        <w:jc w:val="both"/>
        <w:rPr>
          <w:rFonts w:ascii="Times New Roman" w:hAnsi="Times New Roman" w:cs="Times New Roman"/>
          <w:sz w:val="24"/>
          <w:szCs w:val="24"/>
        </w:rPr>
      </w:pPr>
      <w:r w:rsidRPr="001241CA">
        <w:rPr>
          <w:rFonts w:ascii="Times New Roman" w:hAnsi="Times New Roman" w:cs="Times New Roman"/>
          <w:sz w:val="24"/>
          <w:szCs w:val="24"/>
        </w:rPr>
        <w:t xml:space="preserve">   “When subjecting some administrative act or order to judicial review, the court </w:t>
      </w:r>
      <w:r w:rsidR="007D4C37">
        <w:rPr>
          <w:rFonts w:ascii="Times New Roman" w:hAnsi="Times New Roman" w:cs="Times New Roman"/>
          <w:sz w:val="24"/>
          <w:szCs w:val="24"/>
        </w:rPr>
        <w:t>is</w:t>
      </w:r>
      <w:r w:rsidRPr="001241CA">
        <w:rPr>
          <w:rFonts w:ascii="Times New Roman" w:hAnsi="Times New Roman" w:cs="Times New Roman"/>
          <w:sz w:val="24"/>
          <w:szCs w:val="24"/>
        </w:rPr>
        <w:t xml:space="preserve"> concerned with its legality: is </w:t>
      </w:r>
      <w:r w:rsidR="007D4C37">
        <w:rPr>
          <w:rFonts w:ascii="Times New Roman" w:hAnsi="Times New Roman" w:cs="Times New Roman"/>
          <w:sz w:val="24"/>
          <w:szCs w:val="24"/>
        </w:rPr>
        <w:t xml:space="preserve">it </w:t>
      </w:r>
      <w:r w:rsidRPr="001241CA">
        <w:rPr>
          <w:rFonts w:ascii="Times New Roman" w:hAnsi="Times New Roman" w:cs="Times New Roman"/>
          <w:sz w:val="24"/>
          <w:szCs w:val="24"/>
        </w:rPr>
        <w:t xml:space="preserve">within the limits of the powers granted? On an appeal the question is ‘right’ or ‘wrong’? </w:t>
      </w:r>
      <w:r w:rsidR="005841B8">
        <w:rPr>
          <w:rFonts w:ascii="Times New Roman" w:hAnsi="Times New Roman" w:cs="Times New Roman"/>
          <w:sz w:val="24"/>
          <w:szCs w:val="24"/>
        </w:rPr>
        <w:t>O</w:t>
      </w:r>
      <w:r w:rsidRPr="001241CA">
        <w:rPr>
          <w:rFonts w:ascii="Times New Roman" w:hAnsi="Times New Roman" w:cs="Times New Roman"/>
          <w:sz w:val="24"/>
          <w:szCs w:val="24"/>
        </w:rPr>
        <w:t>n review the question is ‘lawful’ or ‘unlawful</w:t>
      </w:r>
      <w:r w:rsidR="001E0D7A">
        <w:rPr>
          <w:rFonts w:ascii="Times New Roman" w:hAnsi="Times New Roman" w:cs="Times New Roman"/>
          <w:sz w:val="24"/>
          <w:szCs w:val="24"/>
        </w:rPr>
        <w:t>’</w:t>
      </w:r>
      <w:r>
        <w:rPr>
          <w:rFonts w:ascii="Times New Roman" w:hAnsi="Times New Roman" w:cs="Times New Roman"/>
          <w:sz w:val="24"/>
          <w:szCs w:val="24"/>
        </w:rPr>
        <w:t>?</w:t>
      </w:r>
      <w:r w:rsidRPr="001241CA">
        <w:rPr>
          <w:rFonts w:ascii="Times New Roman" w:hAnsi="Times New Roman" w:cs="Times New Roman"/>
          <w:sz w:val="24"/>
          <w:szCs w:val="24"/>
        </w:rPr>
        <w:t>”</w:t>
      </w:r>
    </w:p>
    <w:p w:rsidR="001241CA" w:rsidRPr="001241CA" w:rsidRDefault="001241CA" w:rsidP="001241CA">
      <w:pPr>
        <w:pStyle w:val="ListParagraph"/>
        <w:spacing w:after="0" w:line="240" w:lineRule="auto"/>
        <w:ind w:left="1800" w:right="630"/>
        <w:jc w:val="both"/>
        <w:rPr>
          <w:rFonts w:ascii="Times New Roman" w:hAnsi="Times New Roman" w:cs="Times New Roman"/>
          <w:sz w:val="24"/>
          <w:szCs w:val="24"/>
        </w:rPr>
      </w:pPr>
    </w:p>
    <w:p w:rsidR="00777910" w:rsidRDefault="0037294E" w:rsidP="001241CA">
      <w:pPr>
        <w:pStyle w:val="ListParagraph"/>
        <w:spacing w:after="0" w:line="480" w:lineRule="auto"/>
        <w:ind w:left="810"/>
        <w:jc w:val="both"/>
        <w:rPr>
          <w:rFonts w:ascii="Times New Roman" w:hAnsi="Times New Roman" w:cs="Times New Roman"/>
          <w:sz w:val="28"/>
          <w:szCs w:val="28"/>
        </w:rPr>
      </w:pPr>
      <w:r>
        <w:rPr>
          <w:rFonts w:ascii="Times New Roman" w:hAnsi="Times New Roman" w:cs="Times New Roman"/>
          <w:sz w:val="28"/>
          <w:szCs w:val="28"/>
        </w:rPr>
        <w:t>While the traditional view of the nature and scope of judicial review has changed over time</w:t>
      </w:r>
      <w:r w:rsidR="007D4C37">
        <w:rPr>
          <w:rFonts w:ascii="Times New Roman" w:hAnsi="Times New Roman" w:cs="Times New Roman"/>
          <w:sz w:val="28"/>
          <w:szCs w:val="28"/>
        </w:rPr>
        <w:t xml:space="preserve"> (broadened)</w:t>
      </w:r>
      <w:r w:rsidR="00BE4220">
        <w:rPr>
          <w:rFonts w:ascii="Times New Roman" w:hAnsi="Times New Roman" w:cs="Times New Roman"/>
          <w:sz w:val="28"/>
          <w:szCs w:val="28"/>
        </w:rPr>
        <w:t>,</w:t>
      </w:r>
      <w:r>
        <w:rPr>
          <w:rFonts w:ascii="Times New Roman" w:hAnsi="Times New Roman" w:cs="Times New Roman"/>
          <w:sz w:val="28"/>
          <w:szCs w:val="28"/>
        </w:rPr>
        <w:t xml:space="preserve"> the above observation still speaks to its c</w:t>
      </w:r>
      <w:r w:rsidR="00137441">
        <w:rPr>
          <w:rFonts w:ascii="Times New Roman" w:hAnsi="Times New Roman" w:cs="Times New Roman"/>
          <w:sz w:val="28"/>
          <w:szCs w:val="28"/>
        </w:rPr>
        <w:t>o</w:t>
      </w:r>
      <w:r>
        <w:rPr>
          <w:rFonts w:ascii="Times New Roman" w:hAnsi="Times New Roman" w:cs="Times New Roman"/>
          <w:sz w:val="28"/>
          <w:szCs w:val="28"/>
        </w:rPr>
        <w:t xml:space="preserve">re objectives.  </w:t>
      </w:r>
      <w:r w:rsidR="00601093" w:rsidRPr="00777910">
        <w:rPr>
          <w:rFonts w:ascii="Times New Roman" w:hAnsi="Times New Roman" w:cs="Times New Roman"/>
          <w:sz w:val="28"/>
          <w:szCs w:val="28"/>
        </w:rPr>
        <w:t xml:space="preserve">Joining the Applicants to this proceeding will not, without more, provide a useful contribution to its resolution and the Applicants have not so satisfied this Court. </w:t>
      </w:r>
      <w:r w:rsidR="00BE4220">
        <w:rPr>
          <w:rFonts w:ascii="Times New Roman" w:hAnsi="Times New Roman" w:cs="Times New Roman"/>
          <w:sz w:val="28"/>
          <w:szCs w:val="28"/>
        </w:rPr>
        <w:t xml:space="preserve">The </w:t>
      </w:r>
      <w:r w:rsidR="005079A7">
        <w:rPr>
          <w:rFonts w:ascii="Times New Roman" w:hAnsi="Times New Roman" w:cs="Times New Roman"/>
          <w:sz w:val="28"/>
          <w:szCs w:val="28"/>
        </w:rPr>
        <w:t>A</w:t>
      </w:r>
      <w:r w:rsidR="00BE4220">
        <w:rPr>
          <w:rFonts w:ascii="Times New Roman" w:hAnsi="Times New Roman" w:cs="Times New Roman"/>
          <w:sz w:val="28"/>
          <w:szCs w:val="28"/>
        </w:rPr>
        <w:t>pplicants herein pose the danger of making this process an ‘appeal’ of the DPP’s administrative decision and not merely an examination of the process</w:t>
      </w:r>
      <w:r w:rsidR="005079A7">
        <w:rPr>
          <w:rFonts w:ascii="Times New Roman" w:hAnsi="Times New Roman" w:cs="Times New Roman"/>
          <w:sz w:val="28"/>
          <w:szCs w:val="28"/>
        </w:rPr>
        <w:t>;</w:t>
      </w:r>
      <w:r w:rsidR="00230CA4">
        <w:rPr>
          <w:rFonts w:ascii="Times New Roman" w:hAnsi="Times New Roman" w:cs="Times New Roman"/>
          <w:sz w:val="28"/>
          <w:szCs w:val="28"/>
        </w:rPr>
        <w:t xml:space="preserve"> o</w:t>
      </w:r>
      <w:r w:rsidR="001761FF">
        <w:rPr>
          <w:rFonts w:ascii="Times New Roman" w:hAnsi="Times New Roman" w:cs="Times New Roman"/>
          <w:sz w:val="28"/>
          <w:szCs w:val="28"/>
        </w:rPr>
        <w:t>r alternative</w:t>
      </w:r>
      <w:r w:rsidR="00F44740">
        <w:rPr>
          <w:rFonts w:ascii="Times New Roman" w:hAnsi="Times New Roman" w:cs="Times New Roman"/>
          <w:sz w:val="28"/>
          <w:szCs w:val="28"/>
        </w:rPr>
        <w:t>ly</w:t>
      </w:r>
      <w:r w:rsidR="005079A7">
        <w:rPr>
          <w:rFonts w:ascii="Times New Roman" w:hAnsi="Times New Roman" w:cs="Times New Roman"/>
          <w:sz w:val="28"/>
          <w:szCs w:val="28"/>
        </w:rPr>
        <w:t>,</w:t>
      </w:r>
      <w:r w:rsidR="00F44740">
        <w:rPr>
          <w:rFonts w:ascii="Times New Roman" w:hAnsi="Times New Roman" w:cs="Times New Roman"/>
          <w:sz w:val="28"/>
          <w:szCs w:val="28"/>
        </w:rPr>
        <w:t xml:space="preserve"> </w:t>
      </w:r>
      <w:r w:rsidR="001761FF">
        <w:rPr>
          <w:rFonts w:ascii="Times New Roman" w:hAnsi="Times New Roman" w:cs="Times New Roman"/>
          <w:sz w:val="28"/>
          <w:szCs w:val="28"/>
        </w:rPr>
        <w:t>turning a judicial review matter into a private rights matter.</w:t>
      </w:r>
    </w:p>
    <w:p w:rsidR="00777910" w:rsidRDefault="00FA4EA4" w:rsidP="00D4124E">
      <w:pPr>
        <w:pStyle w:val="ListParagraph"/>
        <w:numPr>
          <w:ilvl w:val="0"/>
          <w:numId w:val="29"/>
        </w:numPr>
        <w:spacing w:after="0" w:line="480" w:lineRule="auto"/>
        <w:ind w:left="810" w:hanging="450"/>
        <w:jc w:val="both"/>
        <w:rPr>
          <w:rFonts w:ascii="Times New Roman" w:hAnsi="Times New Roman" w:cs="Times New Roman"/>
          <w:sz w:val="28"/>
          <w:szCs w:val="28"/>
        </w:rPr>
      </w:pPr>
      <w:r>
        <w:rPr>
          <w:rFonts w:ascii="Times New Roman" w:hAnsi="Times New Roman" w:cs="Times New Roman"/>
          <w:sz w:val="28"/>
          <w:szCs w:val="28"/>
        </w:rPr>
        <w:t xml:space="preserve">In view of the scope of judicial review proceedings, </w:t>
      </w:r>
      <w:r w:rsidR="00140465">
        <w:rPr>
          <w:rFonts w:ascii="Times New Roman" w:hAnsi="Times New Roman" w:cs="Times New Roman"/>
          <w:sz w:val="28"/>
          <w:szCs w:val="28"/>
        </w:rPr>
        <w:t>t</w:t>
      </w:r>
      <w:r w:rsidR="00601093" w:rsidRPr="00777910">
        <w:rPr>
          <w:rFonts w:ascii="Times New Roman" w:hAnsi="Times New Roman" w:cs="Times New Roman"/>
          <w:sz w:val="28"/>
          <w:szCs w:val="28"/>
        </w:rPr>
        <w:t>he joinder of the Applicants will lengthen and add costs to this proceeding without, in the opinion of this Court, “adding any new perspective to the case or making any useful contribution to its resolution.</w:t>
      </w:r>
      <w:r w:rsidR="00C62C47">
        <w:rPr>
          <w:rFonts w:ascii="Times New Roman" w:hAnsi="Times New Roman" w:cs="Times New Roman"/>
          <w:sz w:val="28"/>
          <w:szCs w:val="28"/>
        </w:rPr>
        <w:t>”</w:t>
      </w:r>
      <w:r w:rsidR="00601093" w:rsidRPr="00777910">
        <w:rPr>
          <w:rFonts w:ascii="Times New Roman" w:hAnsi="Times New Roman" w:cs="Times New Roman"/>
          <w:sz w:val="28"/>
          <w:szCs w:val="28"/>
        </w:rPr>
        <w:t xml:space="preserve"> </w:t>
      </w:r>
    </w:p>
    <w:p w:rsidR="00601093" w:rsidRPr="003F4E95" w:rsidRDefault="00601093" w:rsidP="00B141C1">
      <w:pPr>
        <w:pStyle w:val="ListParagraph"/>
        <w:numPr>
          <w:ilvl w:val="0"/>
          <w:numId w:val="29"/>
        </w:numPr>
        <w:spacing w:after="0" w:line="480" w:lineRule="auto"/>
        <w:ind w:left="810" w:hanging="450"/>
        <w:jc w:val="both"/>
        <w:rPr>
          <w:rFonts w:ascii="Times New Roman" w:hAnsi="Times New Roman" w:cs="Times New Roman"/>
          <w:sz w:val="28"/>
          <w:szCs w:val="28"/>
        </w:rPr>
      </w:pPr>
      <w:r w:rsidRPr="003F4E95">
        <w:rPr>
          <w:rFonts w:ascii="Times New Roman" w:hAnsi="Times New Roman" w:cs="Times New Roman"/>
          <w:sz w:val="28"/>
          <w:szCs w:val="28"/>
        </w:rPr>
        <w:t xml:space="preserve">This Court is of the view that the provisions of </w:t>
      </w:r>
      <w:r w:rsidRPr="003F4E95">
        <w:rPr>
          <w:rFonts w:ascii="Times New Roman" w:hAnsi="Times New Roman" w:cs="Times New Roman"/>
          <w:b/>
          <w:sz w:val="28"/>
          <w:szCs w:val="28"/>
        </w:rPr>
        <w:t>CPR 56.9 (2</w:t>
      </w:r>
      <w:proofErr w:type="gramStart"/>
      <w:r w:rsidRPr="003F4E95">
        <w:rPr>
          <w:rFonts w:ascii="Times New Roman" w:hAnsi="Times New Roman" w:cs="Times New Roman"/>
          <w:b/>
          <w:sz w:val="28"/>
          <w:szCs w:val="28"/>
        </w:rPr>
        <w:t>)</w:t>
      </w:r>
      <w:r w:rsidR="001416AB" w:rsidRPr="003F4E95">
        <w:rPr>
          <w:rFonts w:ascii="Times New Roman" w:hAnsi="Times New Roman" w:cs="Times New Roman"/>
          <w:b/>
          <w:sz w:val="28"/>
          <w:szCs w:val="28"/>
        </w:rPr>
        <w:t>(</w:t>
      </w:r>
      <w:proofErr w:type="gramEnd"/>
      <w:r w:rsidR="001416AB" w:rsidRPr="003F4E95">
        <w:rPr>
          <w:rFonts w:ascii="Times New Roman" w:hAnsi="Times New Roman" w:cs="Times New Roman"/>
          <w:b/>
          <w:sz w:val="28"/>
          <w:szCs w:val="28"/>
        </w:rPr>
        <w:t>c)</w:t>
      </w:r>
      <w:r w:rsidRPr="003F4E95">
        <w:rPr>
          <w:rFonts w:ascii="Times New Roman" w:hAnsi="Times New Roman" w:cs="Times New Roman"/>
          <w:b/>
          <w:sz w:val="28"/>
          <w:szCs w:val="28"/>
        </w:rPr>
        <w:t xml:space="preserve"> </w:t>
      </w:r>
      <w:r w:rsidRPr="003F4E95">
        <w:rPr>
          <w:rFonts w:ascii="Times New Roman" w:hAnsi="Times New Roman" w:cs="Times New Roman"/>
          <w:sz w:val="28"/>
          <w:szCs w:val="28"/>
        </w:rPr>
        <w:t>and</w:t>
      </w:r>
      <w:r w:rsidRPr="003F4E95">
        <w:rPr>
          <w:rFonts w:ascii="Times New Roman" w:hAnsi="Times New Roman" w:cs="Times New Roman"/>
          <w:b/>
          <w:sz w:val="28"/>
          <w:szCs w:val="28"/>
        </w:rPr>
        <w:t xml:space="preserve"> (d)</w:t>
      </w:r>
      <w:r w:rsidRPr="003F4E95">
        <w:rPr>
          <w:rFonts w:ascii="Times New Roman" w:hAnsi="Times New Roman" w:cs="Times New Roman"/>
          <w:sz w:val="28"/>
          <w:szCs w:val="28"/>
        </w:rPr>
        <w:t xml:space="preserve"> adequately satisfy the needs of this matter.  </w:t>
      </w:r>
      <w:r w:rsidR="00C3405D" w:rsidRPr="003F4E95">
        <w:rPr>
          <w:rFonts w:ascii="Times New Roman" w:hAnsi="Times New Roman" w:cs="Times New Roman"/>
          <w:sz w:val="28"/>
          <w:szCs w:val="28"/>
        </w:rPr>
        <w:t xml:space="preserve">But this Court is reluctant to </w:t>
      </w:r>
      <w:r w:rsidR="00C3405D" w:rsidRPr="003F4E95">
        <w:rPr>
          <w:rFonts w:ascii="Times New Roman" w:hAnsi="Times New Roman" w:cs="Times New Roman"/>
          <w:sz w:val="28"/>
          <w:szCs w:val="28"/>
        </w:rPr>
        <w:lastRenderedPageBreak/>
        <w:t xml:space="preserve">grant an Order worded as </w:t>
      </w:r>
      <w:r w:rsidR="00C05B4D" w:rsidRPr="003F4E95">
        <w:rPr>
          <w:rFonts w:ascii="Times New Roman" w:hAnsi="Times New Roman" w:cs="Times New Roman"/>
          <w:sz w:val="28"/>
          <w:szCs w:val="28"/>
        </w:rPr>
        <w:t xml:space="preserve">loosely </w:t>
      </w:r>
      <w:r w:rsidR="00C3405D" w:rsidRPr="003F4E95">
        <w:rPr>
          <w:rFonts w:ascii="Times New Roman" w:hAnsi="Times New Roman" w:cs="Times New Roman"/>
          <w:sz w:val="28"/>
          <w:szCs w:val="28"/>
        </w:rPr>
        <w:t xml:space="preserve">as requested by the Applicants in the alternative; namely that this Court “make an order under </w:t>
      </w:r>
      <w:r w:rsidR="00C3405D" w:rsidRPr="003F4E95">
        <w:rPr>
          <w:rFonts w:ascii="Times New Roman" w:hAnsi="Times New Roman" w:cs="Times New Roman"/>
          <w:b/>
          <w:sz w:val="28"/>
          <w:szCs w:val="28"/>
        </w:rPr>
        <w:t xml:space="preserve">CPR Part 56.9(2)(c) </w:t>
      </w:r>
      <w:r w:rsidR="00C3405D" w:rsidRPr="003F4E95">
        <w:rPr>
          <w:rFonts w:ascii="Times New Roman" w:hAnsi="Times New Roman" w:cs="Times New Roman"/>
          <w:sz w:val="28"/>
          <w:szCs w:val="28"/>
        </w:rPr>
        <w:t>and</w:t>
      </w:r>
      <w:r w:rsidR="00C3405D" w:rsidRPr="003F4E95">
        <w:rPr>
          <w:rFonts w:ascii="Times New Roman" w:hAnsi="Times New Roman" w:cs="Times New Roman"/>
          <w:b/>
          <w:sz w:val="28"/>
          <w:szCs w:val="28"/>
        </w:rPr>
        <w:t xml:space="preserve"> Part 56.9(2)(d)</w:t>
      </w:r>
      <w:r w:rsidR="00C3405D" w:rsidRPr="003F4E95">
        <w:rPr>
          <w:rFonts w:ascii="Times New Roman" w:hAnsi="Times New Roman" w:cs="Times New Roman"/>
          <w:sz w:val="28"/>
          <w:szCs w:val="28"/>
        </w:rPr>
        <w:t xml:space="preserve"> allowing both Barry and Barbara </w:t>
      </w:r>
      <w:proofErr w:type="spellStart"/>
      <w:r w:rsidR="00C3405D" w:rsidRPr="003F4E95">
        <w:rPr>
          <w:rFonts w:ascii="Times New Roman" w:hAnsi="Times New Roman" w:cs="Times New Roman"/>
          <w:sz w:val="28"/>
          <w:szCs w:val="28"/>
        </w:rPr>
        <w:t>Dueck</w:t>
      </w:r>
      <w:proofErr w:type="spellEnd"/>
      <w:r w:rsidR="00C3405D" w:rsidRPr="003F4E95">
        <w:rPr>
          <w:rFonts w:ascii="Times New Roman" w:hAnsi="Times New Roman" w:cs="Times New Roman"/>
          <w:sz w:val="28"/>
          <w:szCs w:val="28"/>
        </w:rPr>
        <w:t xml:space="preserve"> to be heard</w:t>
      </w:r>
      <w:r w:rsidR="00C05B4D" w:rsidRPr="003F4E95">
        <w:rPr>
          <w:rFonts w:ascii="Times New Roman" w:hAnsi="Times New Roman" w:cs="Times New Roman"/>
          <w:sz w:val="28"/>
          <w:szCs w:val="28"/>
        </w:rPr>
        <w:t xml:space="preserve"> in th</w:t>
      </w:r>
      <w:r w:rsidR="000D3D9D" w:rsidRPr="003F4E95">
        <w:rPr>
          <w:rFonts w:ascii="Times New Roman" w:hAnsi="Times New Roman" w:cs="Times New Roman"/>
          <w:sz w:val="28"/>
          <w:szCs w:val="28"/>
        </w:rPr>
        <w:t>e</w:t>
      </w:r>
      <w:r w:rsidR="00C05B4D" w:rsidRPr="003F4E95">
        <w:rPr>
          <w:rFonts w:ascii="Times New Roman" w:hAnsi="Times New Roman" w:cs="Times New Roman"/>
          <w:sz w:val="28"/>
          <w:szCs w:val="28"/>
        </w:rPr>
        <w:t>se pr</w:t>
      </w:r>
      <w:r w:rsidR="000D3D9D" w:rsidRPr="003F4E95">
        <w:rPr>
          <w:rFonts w:ascii="Times New Roman" w:hAnsi="Times New Roman" w:cs="Times New Roman"/>
          <w:sz w:val="28"/>
          <w:szCs w:val="28"/>
        </w:rPr>
        <w:t>oceedings and allowing them to make both oral and written submissions.” An Order in such wide terms poses the danger of fettering the exercise of the judge’s discretion.</w:t>
      </w:r>
    </w:p>
    <w:p w:rsidR="005841B8" w:rsidRDefault="005841B8" w:rsidP="005841B8">
      <w:pPr>
        <w:pStyle w:val="ListParagraph"/>
        <w:numPr>
          <w:ilvl w:val="0"/>
          <w:numId w:val="29"/>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In the </w:t>
      </w:r>
      <w:r w:rsidR="003F4E95">
        <w:rPr>
          <w:rFonts w:ascii="Times New Roman" w:hAnsi="Times New Roman" w:cs="Times New Roman"/>
          <w:sz w:val="28"/>
          <w:szCs w:val="28"/>
        </w:rPr>
        <w:t>premises, therefore, and in view of the fact that this matter is unlikely in the short-term to be continued by this Judge, I consider it premature to make any ruling, but leave it to the Court after settlement of the issue(s) for determination</w:t>
      </w:r>
      <w:r w:rsidR="00A241B2">
        <w:rPr>
          <w:rFonts w:ascii="Times New Roman" w:hAnsi="Times New Roman" w:cs="Times New Roman"/>
          <w:sz w:val="28"/>
          <w:szCs w:val="28"/>
        </w:rPr>
        <w:t>,</w:t>
      </w:r>
      <w:r w:rsidR="003F4E95">
        <w:rPr>
          <w:rFonts w:ascii="Times New Roman" w:hAnsi="Times New Roman" w:cs="Times New Roman"/>
          <w:sz w:val="28"/>
          <w:szCs w:val="28"/>
        </w:rPr>
        <w:t xml:space="preserve"> to give Directions as to what matter/issue (if any) on which it wishes to be heard.</w:t>
      </w:r>
      <w:r>
        <w:rPr>
          <w:rFonts w:ascii="Times New Roman" w:hAnsi="Times New Roman" w:cs="Times New Roman"/>
          <w:sz w:val="28"/>
          <w:szCs w:val="28"/>
        </w:rPr>
        <w:t xml:space="preserve"> </w:t>
      </w:r>
    </w:p>
    <w:p w:rsidR="00AB6245" w:rsidRDefault="00AB6245" w:rsidP="00AB6245">
      <w:pPr>
        <w:pStyle w:val="ListParagraph"/>
        <w:spacing w:after="0" w:line="480" w:lineRule="auto"/>
        <w:ind w:left="810"/>
        <w:jc w:val="both"/>
        <w:rPr>
          <w:rFonts w:ascii="Times New Roman" w:hAnsi="Times New Roman" w:cs="Times New Roman"/>
          <w:sz w:val="28"/>
          <w:szCs w:val="28"/>
        </w:rPr>
      </w:pPr>
    </w:p>
    <w:p w:rsidR="000D3D9D" w:rsidRDefault="000D3D9D" w:rsidP="000D3D9D">
      <w:pPr>
        <w:pStyle w:val="ListParagraph"/>
        <w:spacing w:after="0" w:line="480" w:lineRule="auto"/>
        <w:ind w:left="810"/>
        <w:jc w:val="both"/>
        <w:rPr>
          <w:rFonts w:ascii="Times New Roman" w:hAnsi="Times New Roman" w:cs="Times New Roman"/>
          <w:sz w:val="28"/>
          <w:szCs w:val="28"/>
        </w:rPr>
      </w:pPr>
    </w:p>
    <w:p w:rsidR="00F421E4" w:rsidRDefault="00F421E4" w:rsidP="000D3D9D">
      <w:pPr>
        <w:pStyle w:val="ListParagraph"/>
        <w:spacing w:after="0" w:line="480" w:lineRule="auto"/>
        <w:ind w:left="810"/>
        <w:jc w:val="both"/>
        <w:rPr>
          <w:rFonts w:ascii="Times New Roman" w:hAnsi="Times New Roman" w:cs="Times New Roman"/>
          <w:sz w:val="28"/>
          <w:szCs w:val="28"/>
        </w:rPr>
      </w:pPr>
    </w:p>
    <w:p w:rsidR="00F421E4" w:rsidRDefault="00F421E4" w:rsidP="000D3D9D">
      <w:pPr>
        <w:pStyle w:val="ListParagraph"/>
        <w:spacing w:after="0" w:line="480" w:lineRule="auto"/>
        <w:ind w:left="810"/>
        <w:jc w:val="both"/>
        <w:rPr>
          <w:rFonts w:ascii="Times New Roman" w:hAnsi="Times New Roman" w:cs="Times New Roman"/>
          <w:sz w:val="28"/>
          <w:szCs w:val="28"/>
        </w:rPr>
      </w:pPr>
    </w:p>
    <w:p w:rsidR="00F421E4" w:rsidRPr="00777910" w:rsidRDefault="00F421E4" w:rsidP="000D3D9D">
      <w:pPr>
        <w:pStyle w:val="ListParagraph"/>
        <w:spacing w:after="0" w:line="480" w:lineRule="auto"/>
        <w:ind w:left="810"/>
        <w:jc w:val="both"/>
        <w:rPr>
          <w:rFonts w:ascii="Times New Roman" w:hAnsi="Times New Roman" w:cs="Times New Roman"/>
          <w:sz w:val="28"/>
          <w:szCs w:val="28"/>
        </w:rPr>
      </w:pPr>
    </w:p>
    <w:p w:rsidR="00601093" w:rsidRPr="00601093" w:rsidRDefault="00601093" w:rsidP="00D4124E">
      <w:pPr>
        <w:ind w:left="810" w:hanging="450"/>
        <w:rPr>
          <w:rFonts w:ascii="Times New Roman" w:hAnsi="Times New Roman" w:cs="Times New Roman"/>
          <w:sz w:val="28"/>
          <w:szCs w:val="28"/>
        </w:rPr>
      </w:pPr>
    </w:p>
    <w:p w:rsidR="00956C40" w:rsidRPr="00594E61" w:rsidRDefault="00956C40" w:rsidP="00594E61">
      <w:pPr>
        <w:spacing w:after="0" w:line="480" w:lineRule="auto"/>
        <w:jc w:val="both"/>
        <w:rPr>
          <w:rFonts w:ascii="Times New Roman" w:hAnsi="Times New Roman" w:cs="Times New Roman"/>
          <w:sz w:val="28"/>
          <w:szCs w:val="28"/>
        </w:rPr>
      </w:pPr>
    </w:p>
    <w:p w:rsidR="00785367" w:rsidRPr="00785367" w:rsidRDefault="00785367" w:rsidP="00785367">
      <w:pPr>
        <w:pStyle w:val="NoSpacing"/>
        <w:jc w:val="center"/>
        <w:rPr>
          <w:rFonts w:ascii="Times New Roman" w:hAnsi="Times New Roman" w:cs="Times New Roman"/>
          <w:b/>
          <w:sz w:val="28"/>
          <w:szCs w:val="28"/>
        </w:rPr>
      </w:pPr>
      <w:r w:rsidRPr="00785367">
        <w:rPr>
          <w:rFonts w:ascii="Times New Roman" w:hAnsi="Times New Roman" w:cs="Times New Roman"/>
          <w:b/>
          <w:sz w:val="28"/>
          <w:szCs w:val="28"/>
        </w:rPr>
        <w:t>MARGARET A. REIFER</w:t>
      </w:r>
    </w:p>
    <w:p w:rsidR="003C0D63" w:rsidRDefault="00785367" w:rsidP="00DB4534">
      <w:pPr>
        <w:pStyle w:val="NoSpacing"/>
        <w:jc w:val="center"/>
        <w:rPr>
          <w:rFonts w:ascii="Times New Roman" w:hAnsi="Times New Roman" w:cs="Times New Roman"/>
          <w:sz w:val="28"/>
          <w:szCs w:val="28"/>
        </w:rPr>
      </w:pPr>
      <w:r w:rsidRPr="00785367">
        <w:rPr>
          <w:rFonts w:ascii="Times New Roman" w:hAnsi="Times New Roman" w:cs="Times New Roman"/>
          <w:sz w:val="28"/>
          <w:szCs w:val="28"/>
        </w:rPr>
        <w:t>Judge of the High Court</w:t>
      </w:r>
    </w:p>
    <w:sectPr w:rsidR="003C0D63" w:rsidSect="005E367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FDF" w:rsidRDefault="00EC7FDF" w:rsidP="000B5721">
      <w:pPr>
        <w:spacing w:after="0" w:line="240" w:lineRule="auto"/>
      </w:pPr>
      <w:r>
        <w:separator/>
      </w:r>
    </w:p>
  </w:endnote>
  <w:endnote w:type="continuationSeparator" w:id="0">
    <w:p w:rsidR="00EC7FDF" w:rsidRDefault="00EC7FDF" w:rsidP="000B5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Roma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485"/>
      <w:docPartObj>
        <w:docPartGallery w:val="Page Numbers (Bottom of Page)"/>
        <w:docPartUnique/>
      </w:docPartObj>
    </w:sdtPr>
    <w:sdtEndPr/>
    <w:sdtContent>
      <w:p w:rsidR="00B41967" w:rsidRDefault="00080B73">
        <w:pPr>
          <w:pStyle w:val="Footer"/>
          <w:jc w:val="center"/>
        </w:pPr>
        <w:r>
          <w:fldChar w:fldCharType="begin"/>
        </w:r>
        <w:r>
          <w:instrText xml:space="preserve"> PAGE   \* MERGEFORMAT </w:instrText>
        </w:r>
        <w:r>
          <w:fldChar w:fldCharType="separate"/>
        </w:r>
        <w:r w:rsidR="002D28D0">
          <w:rPr>
            <w:noProof/>
          </w:rPr>
          <w:t>23</w:t>
        </w:r>
        <w:r>
          <w:rPr>
            <w:noProof/>
          </w:rPr>
          <w:fldChar w:fldCharType="end"/>
        </w:r>
      </w:p>
    </w:sdtContent>
  </w:sdt>
  <w:p w:rsidR="00B41967" w:rsidRDefault="00B41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FDF" w:rsidRDefault="00EC7FDF" w:rsidP="000B5721">
      <w:pPr>
        <w:spacing w:after="0" w:line="240" w:lineRule="auto"/>
      </w:pPr>
      <w:r>
        <w:separator/>
      </w:r>
    </w:p>
  </w:footnote>
  <w:footnote w:type="continuationSeparator" w:id="0">
    <w:p w:rsidR="00EC7FDF" w:rsidRDefault="00EC7FDF" w:rsidP="000B57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35A"/>
    <w:multiLevelType w:val="hybridMultilevel"/>
    <w:tmpl w:val="DA9C1E04"/>
    <w:lvl w:ilvl="0" w:tplc="24090019">
      <w:start w:val="1"/>
      <w:numFmt w:val="lowerLetter"/>
      <w:lvlText w:val="%1."/>
      <w:lvlJc w:val="left"/>
      <w:pPr>
        <w:ind w:left="2074" w:hanging="360"/>
      </w:pPr>
    </w:lvl>
    <w:lvl w:ilvl="1" w:tplc="24090019" w:tentative="1">
      <w:start w:val="1"/>
      <w:numFmt w:val="lowerLetter"/>
      <w:lvlText w:val="%2."/>
      <w:lvlJc w:val="left"/>
      <w:pPr>
        <w:ind w:left="2794" w:hanging="360"/>
      </w:pPr>
    </w:lvl>
    <w:lvl w:ilvl="2" w:tplc="2409001B" w:tentative="1">
      <w:start w:val="1"/>
      <w:numFmt w:val="lowerRoman"/>
      <w:lvlText w:val="%3."/>
      <w:lvlJc w:val="right"/>
      <w:pPr>
        <w:ind w:left="3514" w:hanging="180"/>
      </w:pPr>
    </w:lvl>
    <w:lvl w:ilvl="3" w:tplc="2409000F" w:tentative="1">
      <w:start w:val="1"/>
      <w:numFmt w:val="decimal"/>
      <w:lvlText w:val="%4."/>
      <w:lvlJc w:val="left"/>
      <w:pPr>
        <w:ind w:left="4234" w:hanging="360"/>
      </w:pPr>
    </w:lvl>
    <w:lvl w:ilvl="4" w:tplc="24090019" w:tentative="1">
      <w:start w:val="1"/>
      <w:numFmt w:val="lowerLetter"/>
      <w:lvlText w:val="%5."/>
      <w:lvlJc w:val="left"/>
      <w:pPr>
        <w:ind w:left="4954" w:hanging="360"/>
      </w:pPr>
    </w:lvl>
    <w:lvl w:ilvl="5" w:tplc="2409001B" w:tentative="1">
      <w:start w:val="1"/>
      <w:numFmt w:val="lowerRoman"/>
      <w:lvlText w:val="%6."/>
      <w:lvlJc w:val="right"/>
      <w:pPr>
        <w:ind w:left="5674" w:hanging="180"/>
      </w:pPr>
    </w:lvl>
    <w:lvl w:ilvl="6" w:tplc="2409000F" w:tentative="1">
      <w:start w:val="1"/>
      <w:numFmt w:val="decimal"/>
      <w:lvlText w:val="%7."/>
      <w:lvlJc w:val="left"/>
      <w:pPr>
        <w:ind w:left="6394" w:hanging="360"/>
      </w:pPr>
    </w:lvl>
    <w:lvl w:ilvl="7" w:tplc="24090019" w:tentative="1">
      <w:start w:val="1"/>
      <w:numFmt w:val="lowerLetter"/>
      <w:lvlText w:val="%8."/>
      <w:lvlJc w:val="left"/>
      <w:pPr>
        <w:ind w:left="7114" w:hanging="360"/>
      </w:pPr>
    </w:lvl>
    <w:lvl w:ilvl="8" w:tplc="2409001B" w:tentative="1">
      <w:start w:val="1"/>
      <w:numFmt w:val="lowerRoman"/>
      <w:lvlText w:val="%9."/>
      <w:lvlJc w:val="right"/>
      <w:pPr>
        <w:ind w:left="7834" w:hanging="180"/>
      </w:pPr>
    </w:lvl>
  </w:abstractNum>
  <w:abstractNum w:abstractNumId="1">
    <w:nsid w:val="06EB0D46"/>
    <w:multiLevelType w:val="hybridMultilevel"/>
    <w:tmpl w:val="165AE100"/>
    <w:lvl w:ilvl="0" w:tplc="A2844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23924"/>
    <w:multiLevelType w:val="hybridMultilevel"/>
    <w:tmpl w:val="AB508756"/>
    <w:lvl w:ilvl="0" w:tplc="99C6BF68">
      <w:start w:val="1"/>
      <w:numFmt w:val="lowerLetter"/>
      <w:lvlText w:val="(%1)"/>
      <w:lvlJc w:val="left"/>
      <w:pPr>
        <w:ind w:left="1275" w:hanging="7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1B52415E"/>
    <w:multiLevelType w:val="hybridMultilevel"/>
    <w:tmpl w:val="16E80D0C"/>
    <w:lvl w:ilvl="0" w:tplc="687E491C">
      <w:start w:val="1"/>
      <w:numFmt w:val="decimal"/>
      <w:lvlText w:val="%1."/>
      <w:lvlJc w:val="left"/>
      <w:pPr>
        <w:ind w:left="1080" w:hanging="360"/>
      </w:pPr>
      <w:rPr>
        <w:rFonts w:hint="default"/>
        <w:b w:val="0"/>
        <w:u w:val="none"/>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4">
    <w:nsid w:val="23995CAB"/>
    <w:multiLevelType w:val="hybridMultilevel"/>
    <w:tmpl w:val="9C866D92"/>
    <w:lvl w:ilvl="0" w:tplc="608A110E">
      <w:start w:val="1"/>
      <w:numFmt w:val="lowerLetter"/>
      <w:lvlText w:val="%1."/>
      <w:lvlJc w:val="left"/>
      <w:pPr>
        <w:ind w:left="1714" w:hanging="360"/>
      </w:pPr>
      <w:rPr>
        <w:rFonts w:hint="default"/>
      </w:rPr>
    </w:lvl>
    <w:lvl w:ilvl="1" w:tplc="24090019" w:tentative="1">
      <w:start w:val="1"/>
      <w:numFmt w:val="lowerLetter"/>
      <w:lvlText w:val="%2."/>
      <w:lvlJc w:val="left"/>
      <w:pPr>
        <w:ind w:left="2434" w:hanging="360"/>
      </w:pPr>
    </w:lvl>
    <w:lvl w:ilvl="2" w:tplc="2409001B" w:tentative="1">
      <w:start w:val="1"/>
      <w:numFmt w:val="lowerRoman"/>
      <w:lvlText w:val="%3."/>
      <w:lvlJc w:val="right"/>
      <w:pPr>
        <w:ind w:left="3154" w:hanging="180"/>
      </w:pPr>
    </w:lvl>
    <w:lvl w:ilvl="3" w:tplc="2409000F" w:tentative="1">
      <w:start w:val="1"/>
      <w:numFmt w:val="decimal"/>
      <w:lvlText w:val="%4."/>
      <w:lvlJc w:val="left"/>
      <w:pPr>
        <w:ind w:left="3874" w:hanging="360"/>
      </w:pPr>
    </w:lvl>
    <w:lvl w:ilvl="4" w:tplc="24090019" w:tentative="1">
      <w:start w:val="1"/>
      <w:numFmt w:val="lowerLetter"/>
      <w:lvlText w:val="%5."/>
      <w:lvlJc w:val="left"/>
      <w:pPr>
        <w:ind w:left="4594" w:hanging="360"/>
      </w:pPr>
    </w:lvl>
    <w:lvl w:ilvl="5" w:tplc="2409001B" w:tentative="1">
      <w:start w:val="1"/>
      <w:numFmt w:val="lowerRoman"/>
      <w:lvlText w:val="%6."/>
      <w:lvlJc w:val="right"/>
      <w:pPr>
        <w:ind w:left="5314" w:hanging="180"/>
      </w:pPr>
    </w:lvl>
    <w:lvl w:ilvl="6" w:tplc="2409000F" w:tentative="1">
      <w:start w:val="1"/>
      <w:numFmt w:val="decimal"/>
      <w:lvlText w:val="%7."/>
      <w:lvlJc w:val="left"/>
      <w:pPr>
        <w:ind w:left="6034" w:hanging="360"/>
      </w:pPr>
    </w:lvl>
    <w:lvl w:ilvl="7" w:tplc="24090019" w:tentative="1">
      <w:start w:val="1"/>
      <w:numFmt w:val="lowerLetter"/>
      <w:lvlText w:val="%8."/>
      <w:lvlJc w:val="left"/>
      <w:pPr>
        <w:ind w:left="6754" w:hanging="360"/>
      </w:pPr>
    </w:lvl>
    <w:lvl w:ilvl="8" w:tplc="2409001B" w:tentative="1">
      <w:start w:val="1"/>
      <w:numFmt w:val="lowerRoman"/>
      <w:lvlText w:val="%9."/>
      <w:lvlJc w:val="right"/>
      <w:pPr>
        <w:ind w:left="7474" w:hanging="180"/>
      </w:pPr>
    </w:lvl>
  </w:abstractNum>
  <w:abstractNum w:abstractNumId="5">
    <w:nsid w:val="2CCC55EF"/>
    <w:multiLevelType w:val="hybridMultilevel"/>
    <w:tmpl w:val="00E21986"/>
    <w:lvl w:ilvl="0" w:tplc="2CE6E878">
      <w:start w:val="1"/>
      <w:numFmt w:val="decimal"/>
      <w:lvlText w:val="[%1]"/>
      <w:lvlJc w:val="left"/>
      <w:pPr>
        <w:ind w:left="720" w:hanging="360"/>
      </w:pPr>
      <w:rPr>
        <w:rFonts w:hint="default"/>
        <w:b w:val="0"/>
      </w:rPr>
    </w:lvl>
    <w:lvl w:ilvl="1" w:tplc="1AD01206">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90A75"/>
    <w:multiLevelType w:val="hybridMultilevel"/>
    <w:tmpl w:val="22E2A6C6"/>
    <w:lvl w:ilvl="0" w:tplc="A6ACBE90">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806639"/>
    <w:multiLevelType w:val="hybridMultilevel"/>
    <w:tmpl w:val="7898E5B0"/>
    <w:lvl w:ilvl="0" w:tplc="DF16F226">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322F1"/>
    <w:multiLevelType w:val="hybridMultilevel"/>
    <w:tmpl w:val="49F6F7E2"/>
    <w:lvl w:ilvl="0" w:tplc="DF16F226">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D1314"/>
    <w:multiLevelType w:val="hybridMultilevel"/>
    <w:tmpl w:val="047EC066"/>
    <w:lvl w:ilvl="0" w:tplc="C86A0E3A">
      <w:start w:val="1"/>
      <w:numFmt w:val="lowerLetter"/>
      <w:lvlText w:val="(%1)"/>
      <w:lvlJc w:val="left"/>
      <w:pPr>
        <w:ind w:left="1275" w:hanging="7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nsid w:val="37BB445C"/>
    <w:multiLevelType w:val="hybridMultilevel"/>
    <w:tmpl w:val="9274D9E8"/>
    <w:lvl w:ilvl="0" w:tplc="86A6F7A2">
      <w:start w:val="1"/>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1">
    <w:nsid w:val="3C0F5002"/>
    <w:multiLevelType w:val="hybridMultilevel"/>
    <w:tmpl w:val="442221D4"/>
    <w:lvl w:ilvl="0" w:tplc="24090019">
      <w:start w:val="1"/>
      <w:numFmt w:val="lowerLetter"/>
      <w:lvlText w:val="%1."/>
      <w:lvlJc w:val="left"/>
      <w:pPr>
        <w:ind w:left="795" w:hanging="360"/>
      </w:pPr>
    </w:lvl>
    <w:lvl w:ilvl="1" w:tplc="24090019" w:tentative="1">
      <w:start w:val="1"/>
      <w:numFmt w:val="lowerLetter"/>
      <w:lvlText w:val="%2."/>
      <w:lvlJc w:val="left"/>
      <w:pPr>
        <w:ind w:left="1515" w:hanging="360"/>
      </w:pPr>
    </w:lvl>
    <w:lvl w:ilvl="2" w:tplc="2409001B" w:tentative="1">
      <w:start w:val="1"/>
      <w:numFmt w:val="lowerRoman"/>
      <w:lvlText w:val="%3."/>
      <w:lvlJc w:val="right"/>
      <w:pPr>
        <w:ind w:left="2235" w:hanging="180"/>
      </w:pPr>
    </w:lvl>
    <w:lvl w:ilvl="3" w:tplc="2409000F" w:tentative="1">
      <w:start w:val="1"/>
      <w:numFmt w:val="decimal"/>
      <w:lvlText w:val="%4."/>
      <w:lvlJc w:val="left"/>
      <w:pPr>
        <w:ind w:left="2955" w:hanging="360"/>
      </w:pPr>
    </w:lvl>
    <w:lvl w:ilvl="4" w:tplc="24090019" w:tentative="1">
      <w:start w:val="1"/>
      <w:numFmt w:val="lowerLetter"/>
      <w:lvlText w:val="%5."/>
      <w:lvlJc w:val="left"/>
      <w:pPr>
        <w:ind w:left="3675" w:hanging="360"/>
      </w:pPr>
    </w:lvl>
    <w:lvl w:ilvl="5" w:tplc="2409001B" w:tentative="1">
      <w:start w:val="1"/>
      <w:numFmt w:val="lowerRoman"/>
      <w:lvlText w:val="%6."/>
      <w:lvlJc w:val="right"/>
      <w:pPr>
        <w:ind w:left="4395" w:hanging="180"/>
      </w:pPr>
    </w:lvl>
    <w:lvl w:ilvl="6" w:tplc="2409000F" w:tentative="1">
      <w:start w:val="1"/>
      <w:numFmt w:val="decimal"/>
      <w:lvlText w:val="%7."/>
      <w:lvlJc w:val="left"/>
      <w:pPr>
        <w:ind w:left="5115" w:hanging="360"/>
      </w:pPr>
    </w:lvl>
    <w:lvl w:ilvl="7" w:tplc="24090019" w:tentative="1">
      <w:start w:val="1"/>
      <w:numFmt w:val="lowerLetter"/>
      <w:lvlText w:val="%8."/>
      <w:lvlJc w:val="left"/>
      <w:pPr>
        <w:ind w:left="5835" w:hanging="360"/>
      </w:pPr>
    </w:lvl>
    <w:lvl w:ilvl="8" w:tplc="2409001B" w:tentative="1">
      <w:start w:val="1"/>
      <w:numFmt w:val="lowerRoman"/>
      <w:lvlText w:val="%9."/>
      <w:lvlJc w:val="right"/>
      <w:pPr>
        <w:ind w:left="6555" w:hanging="180"/>
      </w:pPr>
    </w:lvl>
  </w:abstractNum>
  <w:abstractNum w:abstractNumId="12">
    <w:nsid w:val="43763D2C"/>
    <w:multiLevelType w:val="hybridMultilevel"/>
    <w:tmpl w:val="5B8C6CE0"/>
    <w:lvl w:ilvl="0" w:tplc="2A06709A">
      <w:start w:val="1"/>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3">
    <w:nsid w:val="484533D1"/>
    <w:multiLevelType w:val="hybridMultilevel"/>
    <w:tmpl w:val="FB4C5D7E"/>
    <w:lvl w:ilvl="0" w:tplc="FE4AE252">
      <w:start w:val="1"/>
      <w:numFmt w:val="decimal"/>
      <w:lvlText w:val="%1."/>
      <w:lvlJc w:val="left"/>
      <w:pPr>
        <w:ind w:left="1354" w:hanging="360"/>
      </w:pPr>
      <w:rPr>
        <w:rFonts w:hint="default"/>
      </w:rPr>
    </w:lvl>
    <w:lvl w:ilvl="1" w:tplc="24090019" w:tentative="1">
      <w:start w:val="1"/>
      <w:numFmt w:val="lowerLetter"/>
      <w:lvlText w:val="%2."/>
      <w:lvlJc w:val="left"/>
      <w:pPr>
        <w:ind w:left="2074" w:hanging="360"/>
      </w:pPr>
    </w:lvl>
    <w:lvl w:ilvl="2" w:tplc="2409001B" w:tentative="1">
      <w:start w:val="1"/>
      <w:numFmt w:val="lowerRoman"/>
      <w:lvlText w:val="%3."/>
      <w:lvlJc w:val="right"/>
      <w:pPr>
        <w:ind w:left="2794" w:hanging="180"/>
      </w:pPr>
    </w:lvl>
    <w:lvl w:ilvl="3" w:tplc="2409000F" w:tentative="1">
      <w:start w:val="1"/>
      <w:numFmt w:val="decimal"/>
      <w:lvlText w:val="%4."/>
      <w:lvlJc w:val="left"/>
      <w:pPr>
        <w:ind w:left="3514" w:hanging="360"/>
      </w:pPr>
    </w:lvl>
    <w:lvl w:ilvl="4" w:tplc="24090019" w:tentative="1">
      <w:start w:val="1"/>
      <w:numFmt w:val="lowerLetter"/>
      <w:lvlText w:val="%5."/>
      <w:lvlJc w:val="left"/>
      <w:pPr>
        <w:ind w:left="4234" w:hanging="360"/>
      </w:pPr>
    </w:lvl>
    <w:lvl w:ilvl="5" w:tplc="2409001B" w:tentative="1">
      <w:start w:val="1"/>
      <w:numFmt w:val="lowerRoman"/>
      <w:lvlText w:val="%6."/>
      <w:lvlJc w:val="right"/>
      <w:pPr>
        <w:ind w:left="4954" w:hanging="180"/>
      </w:pPr>
    </w:lvl>
    <w:lvl w:ilvl="6" w:tplc="2409000F" w:tentative="1">
      <w:start w:val="1"/>
      <w:numFmt w:val="decimal"/>
      <w:lvlText w:val="%7."/>
      <w:lvlJc w:val="left"/>
      <w:pPr>
        <w:ind w:left="5674" w:hanging="360"/>
      </w:pPr>
    </w:lvl>
    <w:lvl w:ilvl="7" w:tplc="24090019" w:tentative="1">
      <w:start w:val="1"/>
      <w:numFmt w:val="lowerLetter"/>
      <w:lvlText w:val="%8."/>
      <w:lvlJc w:val="left"/>
      <w:pPr>
        <w:ind w:left="6394" w:hanging="360"/>
      </w:pPr>
    </w:lvl>
    <w:lvl w:ilvl="8" w:tplc="2409001B" w:tentative="1">
      <w:start w:val="1"/>
      <w:numFmt w:val="lowerRoman"/>
      <w:lvlText w:val="%9."/>
      <w:lvlJc w:val="right"/>
      <w:pPr>
        <w:ind w:left="7114" w:hanging="180"/>
      </w:pPr>
    </w:lvl>
  </w:abstractNum>
  <w:abstractNum w:abstractNumId="14">
    <w:nsid w:val="4E2B020E"/>
    <w:multiLevelType w:val="hybridMultilevel"/>
    <w:tmpl w:val="A3C0B07E"/>
    <w:lvl w:ilvl="0" w:tplc="E82EBA88">
      <w:start w:val="1"/>
      <w:numFmt w:val="decimal"/>
      <w:lvlText w:val="%1."/>
      <w:lvlJc w:val="left"/>
      <w:pPr>
        <w:ind w:left="1080" w:hanging="360"/>
      </w:pPr>
      <w:rPr>
        <w:rFonts w:hint="default"/>
        <w:b w:val="0"/>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5">
    <w:nsid w:val="4E7656A4"/>
    <w:multiLevelType w:val="hybridMultilevel"/>
    <w:tmpl w:val="23E0D206"/>
    <w:lvl w:ilvl="0" w:tplc="5D20201C">
      <w:start w:val="1"/>
      <w:numFmt w:val="lowerLetter"/>
      <w:lvlText w:val="(%1)"/>
      <w:lvlJc w:val="left"/>
      <w:pPr>
        <w:ind w:left="2430" w:hanging="360"/>
      </w:pPr>
      <w:rPr>
        <w:rFonts w:hint="default"/>
        <w:i/>
      </w:rPr>
    </w:lvl>
    <w:lvl w:ilvl="1" w:tplc="24090019" w:tentative="1">
      <w:start w:val="1"/>
      <w:numFmt w:val="lowerLetter"/>
      <w:lvlText w:val="%2."/>
      <w:lvlJc w:val="left"/>
      <w:pPr>
        <w:ind w:left="3150" w:hanging="360"/>
      </w:pPr>
    </w:lvl>
    <w:lvl w:ilvl="2" w:tplc="2409001B" w:tentative="1">
      <w:start w:val="1"/>
      <w:numFmt w:val="lowerRoman"/>
      <w:lvlText w:val="%3."/>
      <w:lvlJc w:val="right"/>
      <w:pPr>
        <w:ind w:left="3870" w:hanging="180"/>
      </w:pPr>
    </w:lvl>
    <w:lvl w:ilvl="3" w:tplc="2409000F" w:tentative="1">
      <w:start w:val="1"/>
      <w:numFmt w:val="decimal"/>
      <w:lvlText w:val="%4."/>
      <w:lvlJc w:val="left"/>
      <w:pPr>
        <w:ind w:left="4590" w:hanging="360"/>
      </w:pPr>
    </w:lvl>
    <w:lvl w:ilvl="4" w:tplc="24090019" w:tentative="1">
      <w:start w:val="1"/>
      <w:numFmt w:val="lowerLetter"/>
      <w:lvlText w:val="%5."/>
      <w:lvlJc w:val="left"/>
      <w:pPr>
        <w:ind w:left="5310" w:hanging="360"/>
      </w:pPr>
    </w:lvl>
    <w:lvl w:ilvl="5" w:tplc="2409001B" w:tentative="1">
      <w:start w:val="1"/>
      <w:numFmt w:val="lowerRoman"/>
      <w:lvlText w:val="%6."/>
      <w:lvlJc w:val="right"/>
      <w:pPr>
        <w:ind w:left="6030" w:hanging="180"/>
      </w:pPr>
    </w:lvl>
    <w:lvl w:ilvl="6" w:tplc="2409000F" w:tentative="1">
      <w:start w:val="1"/>
      <w:numFmt w:val="decimal"/>
      <w:lvlText w:val="%7."/>
      <w:lvlJc w:val="left"/>
      <w:pPr>
        <w:ind w:left="6750" w:hanging="360"/>
      </w:pPr>
    </w:lvl>
    <w:lvl w:ilvl="7" w:tplc="24090019" w:tentative="1">
      <w:start w:val="1"/>
      <w:numFmt w:val="lowerLetter"/>
      <w:lvlText w:val="%8."/>
      <w:lvlJc w:val="left"/>
      <w:pPr>
        <w:ind w:left="7470" w:hanging="360"/>
      </w:pPr>
    </w:lvl>
    <w:lvl w:ilvl="8" w:tplc="2409001B" w:tentative="1">
      <w:start w:val="1"/>
      <w:numFmt w:val="lowerRoman"/>
      <w:lvlText w:val="%9."/>
      <w:lvlJc w:val="right"/>
      <w:pPr>
        <w:ind w:left="8190" w:hanging="180"/>
      </w:pPr>
    </w:lvl>
  </w:abstractNum>
  <w:abstractNum w:abstractNumId="16">
    <w:nsid w:val="4EF96083"/>
    <w:multiLevelType w:val="hybridMultilevel"/>
    <w:tmpl w:val="B2469CA2"/>
    <w:lvl w:ilvl="0" w:tplc="3C5C2076">
      <w:start w:val="1"/>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7">
    <w:nsid w:val="523B6854"/>
    <w:multiLevelType w:val="hybridMultilevel"/>
    <w:tmpl w:val="7F74E61A"/>
    <w:lvl w:ilvl="0" w:tplc="22F81164">
      <w:start w:val="1"/>
      <w:numFmt w:val="decimal"/>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
    <w:nsid w:val="57412F19"/>
    <w:multiLevelType w:val="hybridMultilevel"/>
    <w:tmpl w:val="BA7C9F5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588A7C3B"/>
    <w:multiLevelType w:val="hybridMultilevel"/>
    <w:tmpl w:val="6FF6BF8E"/>
    <w:lvl w:ilvl="0" w:tplc="409E4E18">
      <w:start w:val="1"/>
      <w:numFmt w:val="decimal"/>
      <w:lvlText w:val="[%1]"/>
      <w:lvlJc w:val="left"/>
      <w:pPr>
        <w:ind w:left="117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491629"/>
    <w:multiLevelType w:val="hybridMultilevel"/>
    <w:tmpl w:val="AB508756"/>
    <w:lvl w:ilvl="0" w:tplc="99C6BF68">
      <w:start w:val="1"/>
      <w:numFmt w:val="lowerLetter"/>
      <w:lvlText w:val="(%1)"/>
      <w:lvlJc w:val="left"/>
      <w:pPr>
        <w:ind w:left="1275" w:hanging="7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1">
    <w:nsid w:val="5E81408C"/>
    <w:multiLevelType w:val="hybridMultilevel"/>
    <w:tmpl w:val="19FE9D68"/>
    <w:lvl w:ilvl="0" w:tplc="7812D272">
      <w:start w:val="1"/>
      <w:numFmt w:val="decimal"/>
      <w:lvlText w:val="%1."/>
      <w:lvlJc w:val="left"/>
      <w:pPr>
        <w:ind w:left="1080" w:hanging="360"/>
      </w:pPr>
      <w:rPr>
        <w:rFonts w:hint="default"/>
        <w:b w:val="0"/>
        <w:u w:val="none"/>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2">
    <w:nsid w:val="60AA3260"/>
    <w:multiLevelType w:val="hybridMultilevel"/>
    <w:tmpl w:val="F56CB872"/>
    <w:lvl w:ilvl="0" w:tplc="40185EC4">
      <w:start w:val="1"/>
      <w:numFmt w:val="decimal"/>
      <w:lvlText w:val="[%1]"/>
      <w:lvlJc w:val="left"/>
      <w:pPr>
        <w:ind w:left="117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117E6B"/>
    <w:multiLevelType w:val="multilevel"/>
    <w:tmpl w:val="23FE3478"/>
    <w:lvl w:ilvl="0">
      <w:start w:val="1"/>
      <w:numFmt w:val="decimal"/>
      <w:lvlText w:val="%1"/>
      <w:lvlJc w:val="left"/>
      <w:pPr>
        <w:ind w:left="420" w:hanging="420"/>
      </w:pPr>
      <w:rPr>
        <w:rFonts w:hint="default"/>
      </w:rPr>
    </w:lvl>
    <w:lvl w:ilvl="1">
      <w:start w:val="1"/>
      <w:numFmt w:val="decimal"/>
      <w:lvlText w:val="%1.%2"/>
      <w:lvlJc w:val="left"/>
      <w:pPr>
        <w:ind w:left="222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63213F6C"/>
    <w:multiLevelType w:val="hybridMultilevel"/>
    <w:tmpl w:val="9E96803A"/>
    <w:lvl w:ilvl="0" w:tplc="E96438CE">
      <w:start w:val="22"/>
      <w:numFmt w:val="decimal"/>
      <w:lvlText w:val="[%1]"/>
      <w:lvlJc w:val="left"/>
      <w:pPr>
        <w:ind w:left="720" w:hanging="360"/>
      </w:pPr>
      <w:rPr>
        <w:rFonts w:ascii="Times New Roman" w:hAnsi="Times New Roman" w:cs="Times New Roman" w:hint="default"/>
        <w:sz w:val="28"/>
        <w:szCs w:val="28"/>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67DC311A"/>
    <w:multiLevelType w:val="hybridMultilevel"/>
    <w:tmpl w:val="D9D08510"/>
    <w:lvl w:ilvl="0" w:tplc="2409001B">
      <w:start w:val="1"/>
      <w:numFmt w:val="lowerRoman"/>
      <w:lvlText w:val="%1."/>
      <w:lvlJc w:val="right"/>
      <w:pPr>
        <w:ind w:left="2520" w:hanging="360"/>
      </w:pPr>
    </w:lvl>
    <w:lvl w:ilvl="1" w:tplc="24090019" w:tentative="1">
      <w:start w:val="1"/>
      <w:numFmt w:val="lowerLetter"/>
      <w:lvlText w:val="%2."/>
      <w:lvlJc w:val="left"/>
      <w:pPr>
        <w:ind w:left="3240" w:hanging="360"/>
      </w:pPr>
    </w:lvl>
    <w:lvl w:ilvl="2" w:tplc="2409001B" w:tentative="1">
      <w:start w:val="1"/>
      <w:numFmt w:val="lowerRoman"/>
      <w:lvlText w:val="%3."/>
      <w:lvlJc w:val="right"/>
      <w:pPr>
        <w:ind w:left="3960" w:hanging="180"/>
      </w:pPr>
    </w:lvl>
    <w:lvl w:ilvl="3" w:tplc="2409000F" w:tentative="1">
      <w:start w:val="1"/>
      <w:numFmt w:val="decimal"/>
      <w:lvlText w:val="%4."/>
      <w:lvlJc w:val="left"/>
      <w:pPr>
        <w:ind w:left="4680" w:hanging="360"/>
      </w:pPr>
    </w:lvl>
    <w:lvl w:ilvl="4" w:tplc="24090019" w:tentative="1">
      <w:start w:val="1"/>
      <w:numFmt w:val="lowerLetter"/>
      <w:lvlText w:val="%5."/>
      <w:lvlJc w:val="left"/>
      <w:pPr>
        <w:ind w:left="5400" w:hanging="360"/>
      </w:pPr>
    </w:lvl>
    <w:lvl w:ilvl="5" w:tplc="2409001B" w:tentative="1">
      <w:start w:val="1"/>
      <w:numFmt w:val="lowerRoman"/>
      <w:lvlText w:val="%6."/>
      <w:lvlJc w:val="right"/>
      <w:pPr>
        <w:ind w:left="6120" w:hanging="180"/>
      </w:pPr>
    </w:lvl>
    <w:lvl w:ilvl="6" w:tplc="2409000F" w:tentative="1">
      <w:start w:val="1"/>
      <w:numFmt w:val="decimal"/>
      <w:lvlText w:val="%7."/>
      <w:lvlJc w:val="left"/>
      <w:pPr>
        <w:ind w:left="6840" w:hanging="360"/>
      </w:pPr>
    </w:lvl>
    <w:lvl w:ilvl="7" w:tplc="24090019" w:tentative="1">
      <w:start w:val="1"/>
      <w:numFmt w:val="lowerLetter"/>
      <w:lvlText w:val="%8."/>
      <w:lvlJc w:val="left"/>
      <w:pPr>
        <w:ind w:left="7560" w:hanging="360"/>
      </w:pPr>
    </w:lvl>
    <w:lvl w:ilvl="8" w:tplc="2409001B" w:tentative="1">
      <w:start w:val="1"/>
      <w:numFmt w:val="lowerRoman"/>
      <w:lvlText w:val="%9."/>
      <w:lvlJc w:val="right"/>
      <w:pPr>
        <w:ind w:left="8280" w:hanging="180"/>
      </w:pPr>
    </w:lvl>
  </w:abstractNum>
  <w:abstractNum w:abstractNumId="26">
    <w:nsid w:val="6B9636CA"/>
    <w:multiLevelType w:val="hybridMultilevel"/>
    <w:tmpl w:val="2CB44160"/>
    <w:lvl w:ilvl="0" w:tplc="2286D440">
      <w:start w:val="1"/>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7">
    <w:nsid w:val="6BA61BB1"/>
    <w:multiLevelType w:val="multilevel"/>
    <w:tmpl w:val="23FE34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nsid w:val="74AE1243"/>
    <w:multiLevelType w:val="hybridMultilevel"/>
    <w:tmpl w:val="E71E18E6"/>
    <w:lvl w:ilvl="0" w:tplc="4D70556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nsid w:val="75EC2D76"/>
    <w:multiLevelType w:val="hybridMultilevel"/>
    <w:tmpl w:val="056C4910"/>
    <w:lvl w:ilvl="0" w:tplc="FFC8395C">
      <w:start w:val="1"/>
      <w:numFmt w:val="decimal"/>
      <w:lvlText w:val="(%1)"/>
      <w:lvlJc w:val="left"/>
      <w:pPr>
        <w:ind w:left="1080" w:hanging="360"/>
      </w:pPr>
      <w:rPr>
        <w:rFonts w:hint="default"/>
        <w:b w:val="0"/>
        <w:u w:val="none"/>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30">
    <w:nsid w:val="76904EF8"/>
    <w:multiLevelType w:val="hybridMultilevel"/>
    <w:tmpl w:val="E74CDBD4"/>
    <w:lvl w:ilvl="0" w:tplc="2FA8AEB6">
      <w:start w:val="1"/>
      <w:numFmt w:val="lowerLetter"/>
      <w:lvlText w:val="(%1)"/>
      <w:lvlJc w:val="left"/>
      <w:pPr>
        <w:ind w:left="1620" w:hanging="360"/>
      </w:pPr>
      <w:rPr>
        <w:rFonts w:hint="default"/>
      </w:rPr>
    </w:lvl>
    <w:lvl w:ilvl="1" w:tplc="24090019" w:tentative="1">
      <w:start w:val="1"/>
      <w:numFmt w:val="lowerLetter"/>
      <w:lvlText w:val="%2."/>
      <w:lvlJc w:val="left"/>
      <w:pPr>
        <w:ind w:left="2340" w:hanging="360"/>
      </w:pPr>
    </w:lvl>
    <w:lvl w:ilvl="2" w:tplc="2409001B" w:tentative="1">
      <w:start w:val="1"/>
      <w:numFmt w:val="lowerRoman"/>
      <w:lvlText w:val="%3."/>
      <w:lvlJc w:val="right"/>
      <w:pPr>
        <w:ind w:left="3060" w:hanging="180"/>
      </w:pPr>
    </w:lvl>
    <w:lvl w:ilvl="3" w:tplc="2409000F" w:tentative="1">
      <w:start w:val="1"/>
      <w:numFmt w:val="decimal"/>
      <w:lvlText w:val="%4."/>
      <w:lvlJc w:val="left"/>
      <w:pPr>
        <w:ind w:left="3780" w:hanging="360"/>
      </w:pPr>
    </w:lvl>
    <w:lvl w:ilvl="4" w:tplc="24090019" w:tentative="1">
      <w:start w:val="1"/>
      <w:numFmt w:val="lowerLetter"/>
      <w:lvlText w:val="%5."/>
      <w:lvlJc w:val="left"/>
      <w:pPr>
        <w:ind w:left="4500" w:hanging="360"/>
      </w:pPr>
    </w:lvl>
    <w:lvl w:ilvl="5" w:tplc="2409001B" w:tentative="1">
      <w:start w:val="1"/>
      <w:numFmt w:val="lowerRoman"/>
      <w:lvlText w:val="%6."/>
      <w:lvlJc w:val="right"/>
      <w:pPr>
        <w:ind w:left="5220" w:hanging="180"/>
      </w:pPr>
    </w:lvl>
    <w:lvl w:ilvl="6" w:tplc="2409000F" w:tentative="1">
      <w:start w:val="1"/>
      <w:numFmt w:val="decimal"/>
      <w:lvlText w:val="%7."/>
      <w:lvlJc w:val="left"/>
      <w:pPr>
        <w:ind w:left="5940" w:hanging="360"/>
      </w:pPr>
    </w:lvl>
    <w:lvl w:ilvl="7" w:tplc="24090019" w:tentative="1">
      <w:start w:val="1"/>
      <w:numFmt w:val="lowerLetter"/>
      <w:lvlText w:val="%8."/>
      <w:lvlJc w:val="left"/>
      <w:pPr>
        <w:ind w:left="6660" w:hanging="360"/>
      </w:pPr>
    </w:lvl>
    <w:lvl w:ilvl="8" w:tplc="2409001B" w:tentative="1">
      <w:start w:val="1"/>
      <w:numFmt w:val="lowerRoman"/>
      <w:lvlText w:val="%9."/>
      <w:lvlJc w:val="right"/>
      <w:pPr>
        <w:ind w:left="7380" w:hanging="180"/>
      </w:pPr>
    </w:lvl>
  </w:abstractNum>
  <w:abstractNum w:abstractNumId="31">
    <w:nsid w:val="7DAE630F"/>
    <w:multiLevelType w:val="hybridMultilevel"/>
    <w:tmpl w:val="9A1A45E2"/>
    <w:lvl w:ilvl="0" w:tplc="4EC677E8">
      <w:start w:val="1"/>
      <w:numFmt w:val="lowerRoman"/>
      <w:lvlText w:val="(%1)"/>
      <w:lvlJc w:val="left"/>
      <w:pPr>
        <w:ind w:left="1680" w:hanging="720"/>
      </w:pPr>
      <w:rPr>
        <w:rFonts w:hint="default"/>
      </w:rPr>
    </w:lvl>
    <w:lvl w:ilvl="1" w:tplc="24090019" w:tentative="1">
      <w:start w:val="1"/>
      <w:numFmt w:val="lowerLetter"/>
      <w:lvlText w:val="%2."/>
      <w:lvlJc w:val="left"/>
      <w:pPr>
        <w:ind w:left="2040" w:hanging="360"/>
      </w:pPr>
    </w:lvl>
    <w:lvl w:ilvl="2" w:tplc="2409001B" w:tentative="1">
      <w:start w:val="1"/>
      <w:numFmt w:val="lowerRoman"/>
      <w:lvlText w:val="%3."/>
      <w:lvlJc w:val="right"/>
      <w:pPr>
        <w:ind w:left="2760" w:hanging="180"/>
      </w:pPr>
    </w:lvl>
    <w:lvl w:ilvl="3" w:tplc="2409000F" w:tentative="1">
      <w:start w:val="1"/>
      <w:numFmt w:val="decimal"/>
      <w:lvlText w:val="%4."/>
      <w:lvlJc w:val="left"/>
      <w:pPr>
        <w:ind w:left="3480" w:hanging="360"/>
      </w:pPr>
    </w:lvl>
    <w:lvl w:ilvl="4" w:tplc="24090019" w:tentative="1">
      <w:start w:val="1"/>
      <w:numFmt w:val="lowerLetter"/>
      <w:lvlText w:val="%5."/>
      <w:lvlJc w:val="left"/>
      <w:pPr>
        <w:ind w:left="4200" w:hanging="360"/>
      </w:pPr>
    </w:lvl>
    <w:lvl w:ilvl="5" w:tplc="2409001B" w:tentative="1">
      <w:start w:val="1"/>
      <w:numFmt w:val="lowerRoman"/>
      <w:lvlText w:val="%6."/>
      <w:lvlJc w:val="right"/>
      <w:pPr>
        <w:ind w:left="4920" w:hanging="180"/>
      </w:pPr>
    </w:lvl>
    <w:lvl w:ilvl="6" w:tplc="2409000F" w:tentative="1">
      <w:start w:val="1"/>
      <w:numFmt w:val="decimal"/>
      <w:lvlText w:val="%7."/>
      <w:lvlJc w:val="left"/>
      <w:pPr>
        <w:ind w:left="5640" w:hanging="360"/>
      </w:pPr>
    </w:lvl>
    <w:lvl w:ilvl="7" w:tplc="24090019" w:tentative="1">
      <w:start w:val="1"/>
      <w:numFmt w:val="lowerLetter"/>
      <w:lvlText w:val="%8."/>
      <w:lvlJc w:val="left"/>
      <w:pPr>
        <w:ind w:left="6360" w:hanging="360"/>
      </w:pPr>
    </w:lvl>
    <w:lvl w:ilvl="8" w:tplc="2409001B" w:tentative="1">
      <w:start w:val="1"/>
      <w:numFmt w:val="lowerRoman"/>
      <w:lvlText w:val="%9."/>
      <w:lvlJc w:val="right"/>
      <w:pPr>
        <w:ind w:left="7080" w:hanging="180"/>
      </w:pPr>
    </w:lvl>
  </w:abstractNum>
  <w:num w:numId="1">
    <w:abstractNumId w:val="17"/>
  </w:num>
  <w:num w:numId="2">
    <w:abstractNumId w:val="1"/>
  </w:num>
  <w:num w:numId="3">
    <w:abstractNumId w:val="19"/>
  </w:num>
  <w:num w:numId="4">
    <w:abstractNumId w:val="31"/>
  </w:num>
  <w:num w:numId="5">
    <w:abstractNumId w:val="6"/>
  </w:num>
  <w:num w:numId="6">
    <w:abstractNumId w:val="8"/>
  </w:num>
  <w:num w:numId="7">
    <w:abstractNumId w:val="24"/>
  </w:num>
  <w:num w:numId="8">
    <w:abstractNumId w:val="7"/>
  </w:num>
  <w:num w:numId="9">
    <w:abstractNumId w:val="22"/>
  </w:num>
  <w:num w:numId="10">
    <w:abstractNumId w:val="5"/>
  </w:num>
  <w:num w:numId="11">
    <w:abstractNumId w:val="15"/>
  </w:num>
  <w:num w:numId="12">
    <w:abstractNumId w:val="13"/>
  </w:num>
  <w:num w:numId="13">
    <w:abstractNumId w:val="4"/>
  </w:num>
  <w:num w:numId="14">
    <w:abstractNumId w:val="11"/>
  </w:num>
  <w:num w:numId="15">
    <w:abstractNumId w:val="0"/>
  </w:num>
  <w:num w:numId="16">
    <w:abstractNumId w:val="25"/>
  </w:num>
  <w:num w:numId="17">
    <w:abstractNumId w:val="16"/>
  </w:num>
  <w:num w:numId="18">
    <w:abstractNumId w:val="14"/>
  </w:num>
  <w:num w:numId="19">
    <w:abstractNumId w:val="29"/>
  </w:num>
  <w:num w:numId="20">
    <w:abstractNumId w:val="3"/>
  </w:num>
  <w:num w:numId="21">
    <w:abstractNumId w:val="21"/>
  </w:num>
  <w:num w:numId="22">
    <w:abstractNumId w:val="10"/>
  </w:num>
  <w:num w:numId="23">
    <w:abstractNumId w:val="18"/>
  </w:num>
  <w:num w:numId="24">
    <w:abstractNumId w:val="28"/>
  </w:num>
  <w:num w:numId="25">
    <w:abstractNumId w:val="9"/>
  </w:num>
  <w:num w:numId="26">
    <w:abstractNumId w:val="20"/>
  </w:num>
  <w:num w:numId="27">
    <w:abstractNumId w:val="2"/>
  </w:num>
  <w:num w:numId="28">
    <w:abstractNumId w:val="30"/>
  </w:num>
  <w:num w:numId="29">
    <w:abstractNumId w:val="26"/>
  </w:num>
  <w:num w:numId="30">
    <w:abstractNumId w:val="12"/>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D3"/>
    <w:rsid w:val="00000350"/>
    <w:rsid w:val="00003A8B"/>
    <w:rsid w:val="00003F06"/>
    <w:rsid w:val="000053FE"/>
    <w:rsid w:val="00007FA5"/>
    <w:rsid w:val="00010540"/>
    <w:rsid w:val="00011356"/>
    <w:rsid w:val="00012CF1"/>
    <w:rsid w:val="000166DE"/>
    <w:rsid w:val="000169B4"/>
    <w:rsid w:val="00017B30"/>
    <w:rsid w:val="0002067E"/>
    <w:rsid w:val="00022A13"/>
    <w:rsid w:val="000244FB"/>
    <w:rsid w:val="00025AC1"/>
    <w:rsid w:val="00027B16"/>
    <w:rsid w:val="000316C3"/>
    <w:rsid w:val="00031F40"/>
    <w:rsid w:val="000422BD"/>
    <w:rsid w:val="00046971"/>
    <w:rsid w:val="00051ADC"/>
    <w:rsid w:val="00051F1D"/>
    <w:rsid w:val="000525C0"/>
    <w:rsid w:val="000537F2"/>
    <w:rsid w:val="00055A42"/>
    <w:rsid w:val="00060344"/>
    <w:rsid w:val="00060717"/>
    <w:rsid w:val="00060ACD"/>
    <w:rsid w:val="00060F18"/>
    <w:rsid w:val="00061899"/>
    <w:rsid w:val="00061FBF"/>
    <w:rsid w:val="00062516"/>
    <w:rsid w:val="0006482B"/>
    <w:rsid w:val="00064DC8"/>
    <w:rsid w:val="0006505D"/>
    <w:rsid w:val="00065146"/>
    <w:rsid w:val="0006570E"/>
    <w:rsid w:val="000664CB"/>
    <w:rsid w:val="00071610"/>
    <w:rsid w:val="00076FB4"/>
    <w:rsid w:val="0007726A"/>
    <w:rsid w:val="00080B73"/>
    <w:rsid w:val="00083C05"/>
    <w:rsid w:val="00084A8B"/>
    <w:rsid w:val="000852BD"/>
    <w:rsid w:val="000853A9"/>
    <w:rsid w:val="0008556C"/>
    <w:rsid w:val="00086B3E"/>
    <w:rsid w:val="000910C0"/>
    <w:rsid w:val="00091558"/>
    <w:rsid w:val="00092C73"/>
    <w:rsid w:val="00093583"/>
    <w:rsid w:val="00093D17"/>
    <w:rsid w:val="00095F72"/>
    <w:rsid w:val="000962AA"/>
    <w:rsid w:val="00096AF1"/>
    <w:rsid w:val="00097EFB"/>
    <w:rsid w:val="00097F8B"/>
    <w:rsid w:val="000A04C7"/>
    <w:rsid w:val="000A07A0"/>
    <w:rsid w:val="000A0942"/>
    <w:rsid w:val="000A105F"/>
    <w:rsid w:val="000A35D1"/>
    <w:rsid w:val="000A3C7F"/>
    <w:rsid w:val="000A3CE5"/>
    <w:rsid w:val="000A609D"/>
    <w:rsid w:val="000A658C"/>
    <w:rsid w:val="000A7108"/>
    <w:rsid w:val="000A7A4F"/>
    <w:rsid w:val="000A7FD9"/>
    <w:rsid w:val="000B35D5"/>
    <w:rsid w:val="000B408C"/>
    <w:rsid w:val="000B5721"/>
    <w:rsid w:val="000B5FA0"/>
    <w:rsid w:val="000B633B"/>
    <w:rsid w:val="000B689E"/>
    <w:rsid w:val="000B7C6B"/>
    <w:rsid w:val="000C1822"/>
    <w:rsid w:val="000C1B53"/>
    <w:rsid w:val="000C22F0"/>
    <w:rsid w:val="000C23F8"/>
    <w:rsid w:val="000C41E2"/>
    <w:rsid w:val="000C4DF2"/>
    <w:rsid w:val="000C5387"/>
    <w:rsid w:val="000C55F1"/>
    <w:rsid w:val="000C75B3"/>
    <w:rsid w:val="000D1B93"/>
    <w:rsid w:val="000D24C2"/>
    <w:rsid w:val="000D2D18"/>
    <w:rsid w:val="000D3D9D"/>
    <w:rsid w:val="000D416A"/>
    <w:rsid w:val="000D4242"/>
    <w:rsid w:val="000D4C25"/>
    <w:rsid w:val="000D4E47"/>
    <w:rsid w:val="000D5F23"/>
    <w:rsid w:val="000D7A28"/>
    <w:rsid w:val="000E16D7"/>
    <w:rsid w:val="000E2FCB"/>
    <w:rsid w:val="000E5F33"/>
    <w:rsid w:val="000E60D3"/>
    <w:rsid w:val="000E7EE9"/>
    <w:rsid w:val="000F03D6"/>
    <w:rsid w:val="000F1087"/>
    <w:rsid w:val="000F2B26"/>
    <w:rsid w:val="000F72E7"/>
    <w:rsid w:val="000F775D"/>
    <w:rsid w:val="00101A74"/>
    <w:rsid w:val="00101ABE"/>
    <w:rsid w:val="00105C33"/>
    <w:rsid w:val="00105ED3"/>
    <w:rsid w:val="00107DFC"/>
    <w:rsid w:val="001124CE"/>
    <w:rsid w:val="00112E6D"/>
    <w:rsid w:val="00113222"/>
    <w:rsid w:val="001135E0"/>
    <w:rsid w:val="00114538"/>
    <w:rsid w:val="00116934"/>
    <w:rsid w:val="001202F1"/>
    <w:rsid w:val="00122D91"/>
    <w:rsid w:val="00123A4F"/>
    <w:rsid w:val="001241CA"/>
    <w:rsid w:val="001241EA"/>
    <w:rsid w:val="00125EAA"/>
    <w:rsid w:val="00127D12"/>
    <w:rsid w:val="001317F7"/>
    <w:rsid w:val="001327CC"/>
    <w:rsid w:val="00133C57"/>
    <w:rsid w:val="00134801"/>
    <w:rsid w:val="001352A1"/>
    <w:rsid w:val="0013565D"/>
    <w:rsid w:val="00135BDE"/>
    <w:rsid w:val="00136077"/>
    <w:rsid w:val="001362F8"/>
    <w:rsid w:val="00137441"/>
    <w:rsid w:val="00137816"/>
    <w:rsid w:val="00140465"/>
    <w:rsid w:val="001411B3"/>
    <w:rsid w:val="001416AB"/>
    <w:rsid w:val="0014198C"/>
    <w:rsid w:val="0014419B"/>
    <w:rsid w:val="001454F3"/>
    <w:rsid w:val="00147332"/>
    <w:rsid w:val="001513A5"/>
    <w:rsid w:val="001522C4"/>
    <w:rsid w:val="0015334E"/>
    <w:rsid w:val="0015351F"/>
    <w:rsid w:val="00154F9C"/>
    <w:rsid w:val="00162CD0"/>
    <w:rsid w:val="0016546C"/>
    <w:rsid w:val="00165B07"/>
    <w:rsid w:val="001702F2"/>
    <w:rsid w:val="001761FF"/>
    <w:rsid w:val="001768DB"/>
    <w:rsid w:val="0018121F"/>
    <w:rsid w:val="00181406"/>
    <w:rsid w:val="00182638"/>
    <w:rsid w:val="001829FB"/>
    <w:rsid w:val="001839B7"/>
    <w:rsid w:val="001856C2"/>
    <w:rsid w:val="00185BAA"/>
    <w:rsid w:val="0018620D"/>
    <w:rsid w:val="00187245"/>
    <w:rsid w:val="00191B26"/>
    <w:rsid w:val="00191DDF"/>
    <w:rsid w:val="001948D6"/>
    <w:rsid w:val="001957D2"/>
    <w:rsid w:val="00195A5F"/>
    <w:rsid w:val="00196548"/>
    <w:rsid w:val="001967FB"/>
    <w:rsid w:val="00196C66"/>
    <w:rsid w:val="001A0B07"/>
    <w:rsid w:val="001A16C7"/>
    <w:rsid w:val="001A294A"/>
    <w:rsid w:val="001A3C75"/>
    <w:rsid w:val="001A450B"/>
    <w:rsid w:val="001A5959"/>
    <w:rsid w:val="001A6556"/>
    <w:rsid w:val="001A7D72"/>
    <w:rsid w:val="001B21BC"/>
    <w:rsid w:val="001B3CAC"/>
    <w:rsid w:val="001B42B1"/>
    <w:rsid w:val="001B5E84"/>
    <w:rsid w:val="001B5F28"/>
    <w:rsid w:val="001B77F9"/>
    <w:rsid w:val="001C1425"/>
    <w:rsid w:val="001C2020"/>
    <w:rsid w:val="001C4FBF"/>
    <w:rsid w:val="001C5B79"/>
    <w:rsid w:val="001C5E75"/>
    <w:rsid w:val="001D0C5F"/>
    <w:rsid w:val="001D1854"/>
    <w:rsid w:val="001D18C4"/>
    <w:rsid w:val="001D48C7"/>
    <w:rsid w:val="001D4BF2"/>
    <w:rsid w:val="001D4D75"/>
    <w:rsid w:val="001D5196"/>
    <w:rsid w:val="001D51E7"/>
    <w:rsid w:val="001D52B5"/>
    <w:rsid w:val="001D5978"/>
    <w:rsid w:val="001D6C12"/>
    <w:rsid w:val="001D7868"/>
    <w:rsid w:val="001E0D7A"/>
    <w:rsid w:val="001E1BB7"/>
    <w:rsid w:val="001E1C66"/>
    <w:rsid w:val="001E26E6"/>
    <w:rsid w:val="001E3E7B"/>
    <w:rsid w:val="001E43B8"/>
    <w:rsid w:val="001E6643"/>
    <w:rsid w:val="001E754C"/>
    <w:rsid w:val="001F1EC5"/>
    <w:rsid w:val="001F2172"/>
    <w:rsid w:val="001F333B"/>
    <w:rsid w:val="001F3CD9"/>
    <w:rsid w:val="001F3DC4"/>
    <w:rsid w:val="001F4B67"/>
    <w:rsid w:val="001F525C"/>
    <w:rsid w:val="001F6014"/>
    <w:rsid w:val="00202A63"/>
    <w:rsid w:val="002033A7"/>
    <w:rsid w:val="00204CE8"/>
    <w:rsid w:val="002058FB"/>
    <w:rsid w:val="00205EAF"/>
    <w:rsid w:val="00206B34"/>
    <w:rsid w:val="00207F3C"/>
    <w:rsid w:val="0021001D"/>
    <w:rsid w:val="002107F7"/>
    <w:rsid w:val="00210AAC"/>
    <w:rsid w:val="0021379F"/>
    <w:rsid w:val="00214D3D"/>
    <w:rsid w:val="00215E3B"/>
    <w:rsid w:val="002161F3"/>
    <w:rsid w:val="002168F0"/>
    <w:rsid w:val="002229F3"/>
    <w:rsid w:val="00223666"/>
    <w:rsid w:val="00226A39"/>
    <w:rsid w:val="00226E2D"/>
    <w:rsid w:val="00230CA4"/>
    <w:rsid w:val="00230D7B"/>
    <w:rsid w:val="00230EED"/>
    <w:rsid w:val="00233E56"/>
    <w:rsid w:val="0023423B"/>
    <w:rsid w:val="00236083"/>
    <w:rsid w:val="002413A0"/>
    <w:rsid w:val="00243BC1"/>
    <w:rsid w:val="00244654"/>
    <w:rsid w:val="00244C4A"/>
    <w:rsid w:val="0024705A"/>
    <w:rsid w:val="00247DFA"/>
    <w:rsid w:val="0025215B"/>
    <w:rsid w:val="00252C26"/>
    <w:rsid w:val="00252DF7"/>
    <w:rsid w:val="002530C3"/>
    <w:rsid w:val="00253F8D"/>
    <w:rsid w:val="00256598"/>
    <w:rsid w:val="002567ED"/>
    <w:rsid w:val="00257C62"/>
    <w:rsid w:val="0026307F"/>
    <w:rsid w:val="002635BA"/>
    <w:rsid w:val="002639D6"/>
    <w:rsid w:val="00270488"/>
    <w:rsid w:val="00271368"/>
    <w:rsid w:val="0027296B"/>
    <w:rsid w:val="002742BF"/>
    <w:rsid w:val="00274DBD"/>
    <w:rsid w:val="00277793"/>
    <w:rsid w:val="002804F9"/>
    <w:rsid w:val="0028257D"/>
    <w:rsid w:val="002850BF"/>
    <w:rsid w:val="00287B67"/>
    <w:rsid w:val="00291290"/>
    <w:rsid w:val="0029321B"/>
    <w:rsid w:val="00294BF6"/>
    <w:rsid w:val="0029536C"/>
    <w:rsid w:val="002958C2"/>
    <w:rsid w:val="00296389"/>
    <w:rsid w:val="0029726B"/>
    <w:rsid w:val="002A48D1"/>
    <w:rsid w:val="002A5247"/>
    <w:rsid w:val="002A6EE6"/>
    <w:rsid w:val="002A7064"/>
    <w:rsid w:val="002A714B"/>
    <w:rsid w:val="002A79AA"/>
    <w:rsid w:val="002A7EE9"/>
    <w:rsid w:val="002B1A22"/>
    <w:rsid w:val="002B3F41"/>
    <w:rsid w:val="002B6174"/>
    <w:rsid w:val="002B6AFA"/>
    <w:rsid w:val="002B7CFC"/>
    <w:rsid w:val="002C023F"/>
    <w:rsid w:val="002C2673"/>
    <w:rsid w:val="002C3AE8"/>
    <w:rsid w:val="002C407A"/>
    <w:rsid w:val="002C4302"/>
    <w:rsid w:val="002C58A2"/>
    <w:rsid w:val="002C5E85"/>
    <w:rsid w:val="002C72E9"/>
    <w:rsid w:val="002D0CF3"/>
    <w:rsid w:val="002D222B"/>
    <w:rsid w:val="002D28D0"/>
    <w:rsid w:val="002D3051"/>
    <w:rsid w:val="002D31BF"/>
    <w:rsid w:val="002D6A03"/>
    <w:rsid w:val="002D702C"/>
    <w:rsid w:val="002E110B"/>
    <w:rsid w:val="002E1D38"/>
    <w:rsid w:val="002F31DE"/>
    <w:rsid w:val="002F3C32"/>
    <w:rsid w:val="002F5206"/>
    <w:rsid w:val="002F5364"/>
    <w:rsid w:val="002F67CA"/>
    <w:rsid w:val="003019F2"/>
    <w:rsid w:val="00301F4E"/>
    <w:rsid w:val="00302936"/>
    <w:rsid w:val="00303FEF"/>
    <w:rsid w:val="00304101"/>
    <w:rsid w:val="00306695"/>
    <w:rsid w:val="003068BF"/>
    <w:rsid w:val="00306B4D"/>
    <w:rsid w:val="00306DA0"/>
    <w:rsid w:val="003070F5"/>
    <w:rsid w:val="0031076B"/>
    <w:rsid w:val="00311EE3"/>
    <w:rsid w:val="0031232A"/>
    <w:rsid w:val="00312537"/>
    <w:rsid w:val="00312C90"/>
    <w:rsid w:val="00312E45"/>
    <w:rsid w:val="003143C4"/>
    <w:rsid w:val="00316267"/>
    <w:rsid w:val="0031741B"/>
    <w:rsid w:val="00321AD5"/>
    <w:rsid w:val="00322134"/>
    <w:rsid w:val="0032223C"/>
    <w:rsid w:val="00324594"/>
    <w:rsid w:val="00326E89"/>
    <w:rsid w:val="00330F66"/>
    <w:rsid w:val="0033160A"/>
    <w:rsid w:val="00332CD4"/>
    <w:rsid w:val="003341EA"/>
    <w:rsid w:val="00335108"/>
    <w:rsid w:val="00335460"/>
    <w:rsid w:val="0033796E"/>
    <w:rsid w:val="00343748"/>
    <w:rsid w:val="0034375C"/>
    <w:rsid w:val="00343835"/>
    <w:rsid w:val="003476C3"/>
    <w:rsid w:val="003518B0"/>
    <w:rsid w:val="00355822"/>
    <w:rsid w:val="00355F77"/>
    <w:rsid w:val="00355FF3"/>
    <w:rsid w:val="00356265"/>
    <w:rsid w:val="00357BA1"/>
    <w:rsid w:val="00357D86"/>
    <w:rsid w:val="00357F74"/>
    <w:rsid w:val="00360F38"/>
    <w:rsid w:val="003612A6"/>
    <w:rsid w:val="00362850"/>
    <w:rsid w:val="003640CA"/>
    <w:rsid w:val="00365F5C"/>
    <w:rsid w:val="00366511"/>
    <w:rsid w:val="0036651E"/>
    <w:rsid w:val="00366823"/>
    <w:rsid w:val="00367EB8"/>
    <w:rsid w:val="0037294E"/>
    <w:rsid w:val="003729A3"/>
    <w:rsid w:val="003738F0"/>
    <w:rsid w:val="003816EF"/>
    <w:rsid w:val="00382736"/>
    <w:rsid w:val="00383AB3"/>
    <w:rsid w:val="003858CB"/>
    <w:rsid w:val="003878C8"/>
    <w:rsid w:val="00387BD2"/>
    <w:rsid w:val="00387E4E"/>
    <w:rsid w:val="0039222B"/>
    <w:rsid w:val="0039278C"/>
    <w:rsid w:val="00395433"/>
    <w:rsid w:val="00395FB3"/>
    <w:rsid w:val="00396F75"/>
    <w:rsid w:val="003979FA"/>
    <w:rsid w:val="003A030E"/>
    <w:rsid w:val="003A0DEC"/>
    <w:rsid w:val="003A1A5A"/>
    <w:rsid w:val="003A694C"/>
    <w:rsid w:val="003A726A"/>
    <w:rsid w:val="003B166E"/>
    <w:rsid w:val="003B1939"/>
    <w:rsid w:val="003B1A37"/>
    <w:rsid w:val="003B5E10"/>
    <w:rsid w:val="003B63C5"/>
    <w:rsid w:val="003B6BD7"/>
    <w:rsid w:val="003B6C8D"/>
    <w:rsid w:val="003C0D63"/>
    <w:rsid w:val="003C0F38"/>
    <w:rsid w:val="003C102E"/>
    <w:rsid w:val="003C2687"/>
    <w:rsid w:val="003C6C26"/>
    <w:rsid w:val="003C7B18"/>
    <w:rsid w:val="003D334C"/>
    <w:rsid w:val="003D4088"/>
    <w:rsid w:val="003D49C2"/>
    <w:rsid w:val="003D520F"/>
    <w:rsid w:val="003D7DE4"/>
    <w:rsid w:val="003E3E0C"/>
    <w:rsid w:val="003E6F2A"/>
    <w:rsid w:val="003E7092"/>
    <w:rsid w:val="003E75C8"/>
    <w:rsid w:val="003F0661"/>
    <w:rsid w:val="003F0F24"/>
    <w:rsid w:val="003F2092"/>
    <w:rsid w:val="003F2A30"/>
    <w:rsid w:val="003F2D35"/>
    <w:rsid w:val="003F3520"/>
    <w:rsid w:val="003F4E95"/>
    <w:rsid w:val="003F5129"/>
    <w:rsid w:val="003F5D7B"/>
    <w:rsid w:val="003F6ED0"/>
    <w:rsid w:val="0040068F"/>
    <w:rsid w:val="004015CA"/>
    <w:rsid w:val="00402A8E"/>
    <w:rsid w:val="00402AD0"/>
    <w:rsid w:val="00403B4E"/>
    <w:rsid w:val="004044A7"/>
    <w:rsid w:val="0040460B"/>
    <w:rsid w:val="00404853"/>
    <w:rsid w:val="00404EB4"/>
    <w:rsid w:val="00405053"/>
    <w:rsid w:val="00411086"/>
    <w:rsid w:val="004126E7"/>
    <w:rsid w:val="00413713"/>
    <w:rsid w:val="0041552D"/>
    <w:rsid w:val="00420854"/>
    <w:rsid w:val="004218FF"/>
    <w:rsid w:val="00421D13"/>
    <w:rsid w:val="00422BEF"/>
    <w:rsid w:val="00422BFF"/>
    <w:rsid w:val="0042300F"/>
    <w:rsid w:val="0042677B"/>
    <w:rsid w:val="00427DB2"/>
    <w:rsid w:val="004324E2"/>
    <w:rsid w:val="00435712"/>
    <w:rsid w:val="0043671C"/>
    <w:rsid w:val="004369EB"/>
    <w:rsid w:val="00437BD3"/>
    <w:rsid w:val="00440CF7"/>
    <w:rsid w:val="00440D64"/>
    <w:rsid w:val="0044348F"/>
    <w:rsid w:val="00444D2D"/>
    <w:rsid w:val="0044667B"/>
    <w:rsid w:val="0044748E"/>
    <w:rsid w:val="00447750"/>
    <w:rsid w:val="004530CE"/>
    <w:rsid w:val="00454D5D"/>
    <w:rsid w:val="00457D28"/>
    <w:rsid w:val="00460F97"/>
    <w:rsid w:val="00462AA4"/>
    <w:rsid w:val="00463031"/>
    <w:rsid w:val="00463A23"/>
    <w:rsid w:val="00463BDD"/>
    <w:rsid w:val="00465050"/>
    <w:rsid w:val="0046605A"/>
    <w:rsid w:val="0046683D"/>
    <w:rsid w:val="004669DA"/>
    <w:rsid w:val="004700DE"/>
    <w:rsid w:val="00472836"/>
    <w:rsid w:val="00472FB4"/>
    <w:rsid w:val="00475108"/>
    <w:rsid w:val="00475743"/>
    <w:rsid w:val="004762AD"/>
    <w:rsid w:val="00480F40"/>
    <w:rsid w:val="00483E14"/>
    <w:rsid w:val="00485DD7"/>
    <w:rsid w:val="00485E6E"/>
    <w:rsid w:val="00486156"/>
    <w:rsid w:val="00486EF4"/>
    <w:rsid w:val="0049002F"/>
    <w:rsid w:val="0049145A"/>
    <w:rsid w:val="00492261"/>
    <w:rsid w:val="0049308D"/>
    <w:rsid w:val="00495D9B"/>
    <w:rsid w:val="00496BFD"/>
    <w:rsid w:val="00497662"/>
    <w:rsid w:val="004976B6"/>
    <w:rsid w:val="004A026D"/>
    <w:rsid w:val="004A1E0D"/>
    <w:rsid w:val="004A26EA"/>
    <w:rsid w:val="004A3C41"/>
    <w:rsid w:val="004A3E7B"/>
    <w:rsid w:val="004A5B92"/>
    <w:rsid w:val="004A706A"/>
    <w:rsid w:val="004A753A"/>
    <w:rsid w:val="004A78C9"/>
    <w:rsid w:val="004B00DB"/>
    <w:rsid w:val="004B0125"/>
    <w:rsid w:val="004B0AE8"/>
    <w:rsid w:val="004B291F"/>
    <w:rsid w:val="004B2E67"/>
    <w:rsid w:val="004B4C89"/>
    <w:rsid w:val="004B4DC9"/>
    <w:rsid w:val="004C09BB"/>
    <w:rsid w:val="004C1DD1"/>
    <w:rsid w:val="004C260A"/>
    <w:rsid w:val="004C4914"/>
    <w:rsid w:val="004C67EB"/>
    <w:rsid w:val="004C6E57"/>
    <w:rsid w:val="004C706A"/>
    <w:rsid w:val="004D01BC"/>
    <w:rsid w:val="004D209A"/>
    <w:rsid w:val="004D4FB7"/>
    <w:rsid w:val="004D5834"/>
    <w:rsid w:val="004D6FBE"/>
    <w:rsid w:val="004E1918"/>
    <w:rsid w:val="004E3038"/>
    <w:rsid w:val="004E427E"/>
    <w:rsid w:val="004F1D67"/>
    <w:rsid w:val="004F1FCC"/>
    <w:rsid w:val="004F2D1B"/>
    <w:rsid w:val="004F3762"/>
    <w:rsid w:val="004F40FF"/>
    <w:rsid w:val="004F4627"/>
    <w:rsid w:val="004F564D"/>
    <w:rsid w:val="004F6800"/>
    <w:rsid w:val="004F6F74"/>
    <w:rsid w:val="004F719F"/>
    <w:rsid w:val="004F7F18"/>
    <w:rsid w:val="0050040F"/>
    <w:rsid w:val="005024E6"/>
    <w:rsid w:val="0050299D"/>
    <w:rsid w:val="0050356B"/>
    <w:rsid w:val="0050381A"/>
    <w:rsid w:val="005079A7"/>
    <w:rsid w:val="00507D16"/>
    <w:rsid w:val="005105F7"/>
    <w:rsid w:val="00510B5E"/>
    <w:rsid w:val="005135E0"/>
    <w:rsid w:val="00514949"/>
    <w:rsid w:val="00517AAD"/>
    <w:rsid w:val="00521EB0"/>
    <w:rsid w:val="00522412"/>
    <w:rsid w:val="00522DC6"/>
    <w:rsid w:val="005249DC"/>
    <w:rsid w:val="005277FC"/>
    <w:rsid w:val="00530BD4"/>
    <w:rsid w:val="00531593"/>
    <w:rsid w:val="00531A1E"/>
    <w:rsid w:val="00534EC6"/>
    <w:rsid w:val="00534F62"/>
    <w:rsid w:val="00536596"/>
    <w:rsid w:val="005408AC"/>
    <w:rsid w:val="005415D9"/>
    <w:rsid w:val="00541911"/>
    <w:rsid w:val="00543AC0"/>
    <w:rsid w:val="00545A4C"/>
    <w:rsid w:val="00546BF7"/>
    <w:rsid w:val="00547B66"/>
    <w:rsid w:val="00547F64"/>
    <w:rsid w:val="00555158"/>
    <w:rsid w:val="00555B78"/>
    <w:rsid w:val="00555F86"/>
    <w:rsid w:val="00556A02"/>
    <w:rsid w:val="005570FB"/>
    <w:rsid w:val="005575A4"/>
    <w:rsid w:val="005608F9"/>
    <w:rsid w:val="00560CB0"/>
    <w:rsid w:val="0056136E"/>
    <w:rsid w:val="00561E61"/>
    <w:rsid w:val="00563EE4"/>
    <w:rsid w:val="00564DEE"/>
    <w:rsid w:val="0056687E"/>
    <w:rsid w:val="00567132"/>
    <w:rsid w:val="00567700"/>
    <w:rsid w:val="00572062"/>
    <w:rsid w:val="005727AE"/>
    <w:rsid w:val="0057310F"/>
    <w:rsid w:val="0057442A"/>
    <w:rsid w:val="00576E78"/>
    <w:rsid w:val="005771A4"/>
    <w:rsid w:val="00577D90"/>
    <w:rsid w:val="00580947"/>
    <w:rsid w:val="00582D8F"/>
    <w:rsid w:val="005830A8"/>
    <w:rsid w:val="0058310B"/>
    <w:rsid w:val="005841B8"/>
    <w:rsid w:val="00585410"/>
    <w:rsid w:val="00585836"/>
    <w:rsid w:val="005874F1"/>
    <w:rsid w:val="005877AC"/>
    <w:rsid w:val="00587970"/>
    <w:rsid w:val="00587DFA"/>
    <w:rsid w:val="0059036F"/>
    <w:rsid w:val="0059046B"/>
    <w:rsid w:val="005923F0"/>
    <w:rsid w:val="00594246"/>
    <w:rsid w:val="00594E61"/>
    <w:rsid w:val="00597902"/>
    <w:rsid w:val="005A06F8"/>
    <w:rsid w:val="005A0764"/>
    <w:rsid w:val="005A3875"/>
    <w:rsid w:val="005A3BB9"/>
    <w:rsid w:val="005B1813"/>
    <w:rsid w:val="005B2348"/>
    <w:rsid w:val="005B33FD"/>
    <w:rsid w:val="005B5616"/>
    <w:rsid w:val="005B5900"/>
    <w:rsid w:val="005B7FD4"/>
    <w:rsid w:val="005C2BC4"/>
    <w:rsid w:val="005C32B3"/>
    <w:rsid w:val="005C3401"/>
    <w:rsid w:val="005C42C7"/>
    <w:rsid w:val="005C5858"/>
    <w:rsid w:val="005C681E"/>
    <w:rsid w:val="005C6891"/>
    <w:rsid w:val="005C7290"/>
    <w:rsid w:val="005D0CBF"/>
    <w:rsid w:val="005D198C"/>
    <w:rsid w:val="005D407E"/>
    <w:rsid w:val="005D56E1"/>
    <w:rsid w:val="005D58B1"/>
    <w:rsid w:val="005D7E1A"/>
    <w:rsid w:val="005E367D"/>
    <w:rsid w:val="005E3FCB"/>
    <w:rsid w:val="005E5058"/>
    <w:rsid w:val="005E5416"/>
    <w:rsid w:val="005F6618"/>
    <w:rsid w:val="00600DFA"/>
    <w:rsid w:val="00600E44"/>
    <w:rsid w:val="00601093"/>
    <w:rsid w:val="006057EA"/>
    <w:rsid w:val="006063F3"/>
    <w:rsid w:val="006102BE"/>
    <w:rsid w:val="0061089C"/>
    <w:rsid w:val="00610910"/>
    <w:rsid w:val="0061219E"/>
    <w:rsid w:val="006123FC"/>
    <w:rsid w:val="00616BFD"/>
    <w:rsid w:val="00620CD3"/>
    <w:rsid w:val="006212A1"/>
    <w:rsid w:val="00624DAE"/>
    <w:rsid w:val="00626F02"/>
    <w:rsid w:val="0062780C"/>
    <w:rsid w:val="00627FBC"/>
    <w:rsid w:val="00631C10"/>
    <w:rsid w:val="00635E11"/>
    <w:rsid w:val="00642177"/>
    <w:rsid w:val="006440E6"/>
    <w:rsid w:val="006463AD"/>
    <w:rsid w:val="00651029"/>
    <w:rsid w:val="0065168E"/>
    <w:rsid w:val="0065307F"/>
    <w:rsid w:val="006552E7"/>
    <w:rsid w:val="0065590A"/>
    <w:rsid w:val="00655F03"/>
    <w:rsid w:val="006611C2"/>
    <w:rsid w:val="00663BD8"/>
    <w:rsid w:val="00665C77"/>
    <w:rsid w:val="00666349"/>
    <w:rsid w:val="00671C01"/>
    <w:rsid w:val="0067285A"/>
    <w:rsid w:val="006773DA"/>
    <w:rsid w:val="00680E38"/>
    <w:rsid w:val="00681E84"/>
    <w:rsid w:val="00683982"/>
    <w:rsid w:val="0068451F"/>
    <w:rsid w:val="00684BFD"/>
    <w:rsid w:val="00686042"/>
    <w:rsid w:val="00686086"/>
    <w:rsid w:val="0068753B"/>
    <w:rsid w:val="00691B72"/>
    <w:rsid w:val="0069666A"/>
    <w:rsid w:val="006A0721"/>
    <w:rsid w:val="006A1396"/>
    <w:rsid w:val="006A2CFD"/>
    <w:rsid w:val="006A512A"/>
    <w:rsid w:val="006A53C3"/>
    <w:rsid w:val="006A5916"/>
    <w:rsid w:val="006B20D9"/>
    <w:rsid w:val="006B3480"/>
    <w:rsid w:val="006B40DF"/>
    <w:rsid w:val="006B63CD"/>
    <w:rsid w:val="006B6B46"/>
    <w:rsid w:val="006B6EEF"/>
    <w:rsid w:val="006B75E3"/>
    <w:rsid w:val="006C04E7"/>
    <w:rsid w:val="006C1582"/>
    <w:rsid w:val="006C2A26"/>
    <w:rsid w:val="006C38DA"/>
    <w:rsid w:val="006D1A80"/>
    <w:rsid w:val="006D248C"/>
    <w:rsid w:val="006D2B8F"/>
    <w:rsid w:val="006D3CBC"/>
    <w:rsid w:val="006D5A15"/>
    <w:rsid w:val="006D7457"/>
    <w:rsid w:val="006D7A74"/>
    <w:rsid w:val="006E2CCF"/>
    <w:rsid w:val="006E3E4A"/>
    <w:rsid w:val="006E5EDA"/>
    <w:rsid w:val="006E7C33"/>
    <w:rsid w:val="006E7C86"/>
    <w:rsid w:val="006E7E81"/>
    <w:rsid w:val="006F61E6"/>
    <w:rsid w:val="006F6894"/>
    <w:rsid w:val="006F7E94"/>
    <w:rsid w:val="0070106C"/>
    <w:rsid w:val="00702FE3"/>
    <w:rsid w:val="007040C5"/>
    <w:rsid w:val="00705938"/>
    <w:rsid w:val="00705AA9"/>
    <w:rsid w:val="0070710E"/>
    <w:rsid w:val="00712837"/>
    <w:rsid w:val="0071455D"/>
    <w:rsid w:val="007147AD"/>
    <w:rsid w:val="007177B1"/>
    <w:rsid w:val="00720A94"/>
    <w:rsid w:val="0072153F"/>
    <w:rsid w:val="00721C50"/>
    <w:rsid w:val="00721D43"/>
    <w:rsid w:val="007228C8"/>
    <w:rsid w:val="00723838"/>
    <w:rsid w:val="00723F35"/>
    <w:rsid w:val="00724124"/>
    <w:rsid w:val="007243E7"/>
    <w:rsid w:val="0072461B"/>
    <w:rsid w:val="00727656"/>
    <w:rsid w:val="0073018C"/>
    <w:rsid w:val="0073059D"/>
    <w:rsid w:val="00732A7C"/>
    <w:rsid w:val="00732FA5"/>
    <w:rsid w:val="00734EA0"/>
    <w:rsid w:val="007358ED"/>
    <w:rsid w:val="00735957"/>
    <w:rsid w:val="00736539"/>
    <w:rsid w:val="007377F2"/>
    <w:rsid w:val="007412A7"/>
    <w:rsid w:val="00744548"/>
    <w:rsid w:val="007470B6"/>
    <w:rsid w:val="007476E2"/>
    <w:rsid w:val="00750196"/>
    <w:rsid w:val="00751B25"/>
    <w:rsid w:val="00753690"/>
    <w:rsid w:val="0075407E"/>
    <w:rsid w:val="0075428D"/>
    <w:rsid w:val="007570B7"/>
    <w:rsid w:val="00762CD5"/>
    <w:rsid w:val="00763FFF"/>
    <w:rsid w:val="007662FE"/>
    <w:rsid w:val="00767B8F"/>
    <w:rsid w:val="00771E7B"/>
    <w:rsid w:val="0077300E"/>
    <w:rsid w:val="00773682"/>
    <w:rsid w:val="007738DE"/>
    <w:rsid w:val="00773DF7"/>
    <w:rsid w:val="00777910"/>
    <w:rsid w:val="00777AC5"/>
    <w:rsid w:val="00780AEF"/>
    <w:rsid w:val="00780B7D"/>
    <w:rsid w:val="007840CC"/>
    <w:rsid w:val="00784207"/>
    <w:rsid w:val="00785367"/>
    <w:rsid w:val="007878EA"/>
    <w:rsid w:val="00792822"/>
    <w:rsid w:val="00794F3B"/>
    <w:rsid w:val="007954BE"/>
    <w:rsid w:val="00797E6A"/>
    <w:rsid w:val="007A092A"/>
    <w:rsid w:val="007A2C1E"/>
    <w:rsid w:val="007A3D5B"/>
    <w:rsid w:val="007A4D5E"/>
    <w:rsid w:val="007A667C"/>
    <w:rsid w:val="007B2102"/>
    <w:rsid w:val="007B3488"/>
    <w:rsid w:val="007B3B40"/>
    <w:rsid w:val="007B4F91"/>
    <w:rsid w:val="007B6B47"/>
    <w:rsid w:val="007B7391"/>
    <w:rsid w:val="007C0454"/>
    <w:rsid w:val="007C26C8"/>
    <w:rsid w:val="007C2BCE"/>
    <w:rsid w:val="007C60D7"/>
    <w:rsid w:val="007C6B60"/>
    <w:rsid w:val="007C75DD"/>
    <w:rsid w:val="007D045B"/>
    <w:rsid w:val="007D151C"/>
    <w:rsid w:val="007D1914"/>
    <w:rsid w:val="007D2787"/>
    <w:rsid w:val="007D4C37"/>
    <w:rsid w:val="007D736C"/>
    <w:rsid w:val="007D7E69"/>
    <w:rsid w:val="007E1B28"/>
    <w:rsid w:val="007E2AD6"/>
    <w:rsid w:val="007F1AFE"/>
    <w:rsid w:val="007F4A0C"/>
    <w:rsid w:val="007F5D0B"/>
    <w:rsid w:val="007F6478"/>
    <w:rsid w:val="007F6619"/>
    <w:rsid w:val="00800171"/>
    <w:rsid w:val="008025F8"/>
    <w:rsid w:val="00803B68"/>
    <w:rsid w:val="00804E20"/>
    <w:rsid w:val="00805A08"/>
    <w:rsid w:val="00805A82"/>
    <w:rsid w:val="0080629C"/>
    <w:rsid w:val="00806634"/>
    <w:rsid w:val="0080776E"/>
    <w:rsid w:val="00807A3D"/>
    <w:rsid w:val="008108E0"/>
    <w:rsid w:val="00811B22"/>
    <w:rsid w:val="00820DB5"/>
    <w:rsid w:val="008212AF"/>
    <w:rsid w:val="00823EA3"/>
    <w:rsid w:val="00825F87"/>
    <w:rsid w:val="008275AA"/>
    <w:rsid w:val="00830092"/>
    <w:rsid w:val="00832F8C"/>
    <w:rsid w:val="008336D0"/>
    <w:rsid w:val="00835978"/>
    <w:rsid w:val="00837250"/>
    <w:rsid w:val="00837D03"/>
    <w:rsid w:val="008407D7"/>
    <w:rsid w:val="00841075"/>
    <w:rsid w:val="008425A2"/>
    <w:rsid w:val="0084410F"/>
    <w:rsid w:val="008444F0"/>
    <w:rsid w:val="008452A3"/>
    <w:rsid w:val="00847272"/>
    <w:rsid w:val="008513B5"/>
    <w:rsid w:val="00852319"/>
    <w:rsid w:val="00852486"/>
    <w:rsid w:val="00853B48"/>
    <w:rsid w:val="00854620"/>
    <w:rsid w:val="00855B06"/>
    <w:rsid w:val="008564E2"/>
    <w:rsid w:val="00856C4F"/>
    <w:rsid w:val="00871442"/>
    <w:rsid w:val="00875360"/>
    <w:rsid w:val="0087751B"/>
    <w:rsid w:val="0088198A"/>
    <w:rsid w:val="00881AF8"/>
    <w:rsid w:val="00881EF7"/>
    <w:rsid w:val="00885800"/>
    <w:rsid w:val="00885EAD"/>
    <w:rsid w:val="00887539"/>
    <w:rsid w:val="00887E9F"/>
    <w:rsid w:val="00894861"/>
    <w:rsid w:val="00894BC7"/>
    <w:rsid w:val="008954CC"/>
    <w:rsid w:val="00895BBE"/>
    <w:rsid w:val="00895E76"/>
    <w:rsid w:val="008973DD"/>
    <w:rsid w:val="008975F3"/>
    <w:rsid w:val="008A22BB"/>
    <w:rsid w:val="008A363A"/>
    <w:rsid w:val="008A455E"/>
    <w:rsid w:val="008A5814"/>
    <w:rsid w:val="008B1704"/>
    <w:rsid w:val="008B18BA"/>
    <w:rsid w:val="008B3BC6"/>
    <w:rsid w:val="008B44E5"/>
    <w:rsid w:val="008B5A54"/>
    <w:rsid w:val="008B67E3"/>
    <w:rsid w:val="008C38DB"/>
    <w:rsid w:val="008C4F7B"/>
    <w:rsid w:val="008C688F"/>
    <w:rsid w:val="008D0696"/>
    <w:rsid w:val="008D0E3D"/>
    <w:rsid w:val="008D0F05"/>
    <w:rsid w:val="008D46AD"/>
    <w:rsid w:val="008D46C6"/>
    <w:rsid w:val="008D4B10"/>
    <w:rsid w:val="008D6DC6"/>
    <w:rsid w:val="008D72F0"/>
    <w:rsid w:val="008D7327"/>
    <w:rsid w:val="008E09A2"/>
    <w:rsid w:val="008E1E37"/>
    <w:rsid w:val="008E2EF0"/>
    <w:rsid w:val="008E499E"/>
    <w:rsid w:val="008E5E4D"/>
    <w:rsid w:val="008E7328"/>
    <w:rsid w:val="008F37EF"/>
    <w:rsid w:val="008F3CC9"/>
    <w:rsid w:val="008F55B7"/>
    <w:rsid w:val="008F55C8"/>
    <w:rsid w:val="008F6592"/>
    <w:rsid w:val="00902618"/>
    <w:rsid w:val="00904A5A"/>
    <w:rsid w:val="0090530A"/>
    <w:rsid w:val="0090555B"/>
    <w:rsid w:val="009058B1"/>
    <w:rsid w:val="009059F3"/>
    <w:rsid w:val="00906E0C"/>
    <w:rsid w:val="00910F18"/>
    <w:rsid w:val="0091132A"/>
    <w:rsid w:val="009122E7"/>
    <w:rsid w:val="00912609"/>
    <w:rsid w:val="009128FF"/>
    <w:rsid w:val="00912972"/>
    <w:rsid w:val="00914BA2"/>
    <w:rsid w:val="00915C27"/>
    <w:rsid w:val="009167D6"/>
    <w:rsid w:val="0091790E"/>
    <w:rsid w:val="00917BC3"/>
    <w:rsid w:val="009212FF"/>
    <w:rsid w:val="00921EE6"/>
    <w:rsid w:val="0092207B"/>
    <w:rsid w:val="00922D7F"/>
    <w:rsid w:val="00924AB9"/>
    <w:rsid w:val="009251D3"/>
    <w:rsid w:val="00927DA2"/>
    <w:rsid w:val="00930DDC"/>
    <w:rsid w:val="009332F2"/>
    <w:rsid w:val="00933D61"/>
    <w:rsid w:val="009356E8"/>
    <w:rsid w:val="009362F2"/>
    <w:rsid w:val="00937073"/>
    <w:rsid w:val="009404AD"/>
    <w:rsid w:val="00941C3F"/>
    <w:rsid w:val="009435E4"/>
    <w:rsid w:val="009439FF"/>
    <w:rsid w:val="00944FE3"/>
    <w:rsid w:val="0094765E"/>
    <w:rsid w:val="00947F69"/>
    <w:rsid w:val="009513D9"/>
    <w:rsid w:val="00951A67"/>
    <w:rsid w:val="00951B58"/>
    <w:rsid w:val="00952A72"/>
    <w:rsid w:val="009538B4"/>
    <w:rsid w:val="0095446D"/>
    <w:rsid w:val="009546CD"/>
    <w:rsid w:val="00954A59"/>
    <w:rsid w:val="00954DB2"/>
    <w:rsid w:val="0095647F"/>
    <w:rsid w:val="00956C40"/>
    <w:rsid w:val="0096057E"/>
    <w:rsid w:val="00960BF1"/>
    <w:rsid w:val="0096117C"/>
    <w:rsid w:val="0096238B"/>
    <w:rsid w:val="0096314D"/>
    <w:rsid w:val="009644EE"/>
    <w:rsid w:val="00964C6A"/>
    <w:rsid w:val="00966C03"/>
    <w:rsid w:val="00967172"/>
    <w:rsid w:val="009674D9"/>
    <w:rsid w:val="0096794E"/>
    <w:rsid w:val="00967974"/>
    <w:rsid w:val="00967E3E"/>
    <w:rsid w:val="0097181C"/>
    <w:rsid w:val="009719E2"/>
    <w:rsid w:val="00971C3F"/>
    <w:rsid w:val="00971E15"/>
    <w:rsid w:val="00973492"/>
    <w:rsid w:val="00973AA8"/>
    <w:rsid w:val="00973B30"/>
    <w:rsid w:val="00974DE6"/>
    <w:rsid w:val="00975069"/>
    <w:rsid w:val="00975441"/>
    <w:rsid w:val="00977911"/>
    <w:rsid w:val="0098045D"/>
    <w:rsid w:val="00980CEF"/>
    <w:rsid w:val="00980E9F"/>
    <w:rsid w:val="00981C4B"/>
    <w:rsid w:val="00984771"/>
    <w:rsid w:val="009860BF"/>
    <w:rsid w:val="009864F3"/>
    <w:rsid w:val="00986F3D"/>
    <w:rsid w:val="00987612"/>
    <w:rsid w:val="00987C48"/>
    <w:rsid w:val="00992A8C"/>
    <w:rsid w:val="009936BB"/>
    <w:rsid w:val="00994702"/>
    <w:rsid w:val="00995276"/>
    <w:rsid w:val="009A00BC"/>
    <w:rsid w:val="009A3328"/>
    <w:rsid w:val="009A3FF4"/>
    <w:rsid w:val="009A4231"/>
    <w:rsid w:val="009A62CE"/>
    <w:rsid w:val="009B0047"/>
    <w:rsid w:val="009B02B7"/>
    <w:rsid w:val="009B035A"/>
    <w:rsid w:val="009B15C4"/>
    <w:rsid w:val="009B21DF"/>
    <w:rsid w:val="009B258C"/>
    <w:rsid w:val="009B601E"/>
    <w:rsid w:val="009C01C7"/>
    <w:rsid w:val="009C0AD9"/>
    <w:rsid w:val="009C34D8"/>
    <w:rsid w:val="009C4602"/>
    <w:rsid w:val="009C54BA"/>
    <w:rsid w:val="009C6EC1"/>
    <w:rsid w:val="009C7F5F"/>
    <w:rsid w:val="009D1CA8"/>
    <w:rsid w:val="009D4765"/>
    <w:rsid w:val="009D4BF9"/>
    <w:rsid w:val="009D6B04"/>
    <w:rsid w:val="009D7243"/>
    <w:rsid w:val="009E17F3"/>
    <w:rsid w:val="009E27C1"/>
    <w:rsid w:val="009E31AA"/>
    <w:rsid w:val="009E5941"/>
    <w:rsid w:val="009E7169"/>
    <w:rsid w:val="009F08CE"/>
    <w:rsid w:val="009F3CD7"/>
    <w:rsid w:val="009F4D77"/>
    <w:rsid w:val="009F5A28"/>
    <w:rsid w:val="009F6363"/>
    <w:rsid w:val="009F7D7A"/>
    <w:rsid w:val="00A00F99"/>
    <w:rsid w:val="00A018E8"/>
    <w:rsid w:val="00A01F99"/>
    <w:rsid w:val="00A023F1"/>
    <w:rsid w:val="00A029C4"/>
    <w:rsid w:val="00A05153"/>
    <w:rsid w:val="00A05DC3"/>
    <w:rsid w:val="00A0692B"/>
    <w:rsid w:val="00A11157"/>
    <w:rsid w:val="00A12304"/>
    <w:rsid w:val="00A12B25"/>
    <w:rsid w:val="00A15747"/>
    <w:rsid w:val="00A16158"/>
    <w:rsid w:val="00A22F32"/>
    <w:rsid w:val="00A23B17"/>
    <w:rsid w:val="00A2404B"/>
    <w:rsid w:val="00A241B2"/>
    <w:rsid w:val="00A2470B"/>
    <w:rsid w:val="00A255A1"/>
    <w:rsid w:val="00A26DEB"/>
    <w:rsid w:val="00A27932"/>
    <w:rsid w:val="00A32941"/>
    <w:rsid w:val="00A3362E"/>
    <w:rsid w:val="00A3490A"/>
    <w:rsid w:val="00A34A75"/>
    <w:rsid w:val="00A35C01"/>
    <w:rsid w:val="00A36554"/>
    <w:rsid w:val="00A409CF"/>
    <w:rsid w:val="00A4177E"/>
    <w:rsid w:val="00A43689"/>
    <w:rsid w:val="00A43EDA"/>
    <w:rsid w:val="00A43F18"/>
    <w:rsid w:val="00A44450"/>
    <w:rsid w:val="00A50EAC"/>
    <w:rsid w:val="00A53398"/>
    <w:rsid w:val="00A5438C"/>
    <w:rsid w:val="00A6043C"/>
    <w:rsid w:val="00A60CB8"/>
    <w:rsid w:val="00A6561A"/>
    <w:rsid w:val="00A700C4"/>
    <w:rsid w:val="00A71801"/>
    <w:rsid w:val="00A71D26"/>
    <w:rsid w:val="00A72F3F"/>
    <w:rsid w:val="00A7617F"/>
    <w:rsid w:val="00A766BA"/>
    <w:rsid w:val="00A77477"/>
    <w:rsid w:val="00A83166"/>
    <w:rsid w:val="00A83754"/>
    <w:rsid w:val="00A85CE6"/>
    <w:rsid w:val="00A85F14"/>
    <w:rsid w:val="00A86246"/>
    <w:rsid w:val="00A9075C"/>
    <w:rsid w:val="00A90A6E"/>
    <w:rsid w:val="00A91720"/>
    <w:rsid w:val="00A9207D"/>
    <w:rsid w:val="00A96378"/>
    <w:rsid w:val="00A96C19"/>
    <w:rsid w:val="00A97809"/>
    <w:rsid w:val="00A97B2E"/>
    <w:rsid w:val="00AA12B5"/>
    <w:rsid w:val="00AA2751"/>
    <w:rsid w:val="00AA312B"/>
    <w:rsid w:val="00AA4754"/>
    <w:rsid w:val="00AA5ED1"/>
    <w:rsid w:val="00AA7833"/>
    <w:rsid w:val="00AB2185"/>
    <w:rsid w:val="00AB3638"/>
    <w:rsid w:val="00AB37AA"/>
    <w:rsid w:val="00AB53C6"/>
    <w:rsid w:val="00AB6186"/>
    <w:rsid w:val="00AB6245"/>
    <w:rsid w:val="00AB6394"/>
    <w:rsid w:val="00AB684B"/>
    <w:rsid w:val="00AB788C"/>
    <w:rsid w:val="00AC07F4"/>
    <w:rsid w:val="00AC17DA"/>
    <w:rsid w:val="00AC2860"/>
    <w:rsid w:val="00AC35E9"/>
    <w:rsid w:val="00AC423B"/>
    <w:rsid w:val="00AC47EE"/>
    <w:rsid w:val="00AC5E2C"/>
    <w:rsid w:val="00AC616B"/>
    <w:rsid w:val="00AC65C2"/>
    <w:rsid w:val="00AC7D0A"/>
    <w:rsid w:val="00AD1EB4"/>
    <w:rsid w:val="00AD344A"/>
    <w:rsid w:val="00AD3FCC"/>
    <w:rsid w:val="00AD44B7"/>
    <w:rsid w:val="00AD50C1"/>
    <w:rsid w:val="00AD5725"/>
    <w:rsid w:val="00AD742E"/>
    <w:rsid w:val="00AE3F33"/>
    <w:rsid w:val="00AE44BA"/>
    <w:rsid w:val="00AE72DD"/>
    <w:rsid w:val="00AF1629"/>
    <w:rsid w:val="00AF55E9"/>
    <w:rsid w:val="00AF5DD0"/>
    <w:rsid w:val="00AF66D5"/>
    <w:rsid w:val="00B0016D"/>
    <w:rsid w:val="00B01AA9"/>
    <w:rsid w:val="00B02A89"/>
    <w:rsid w:val="00B035EF"/>
    <w:rsid w:val="00B03F97"/>
    <w:rsid w:val="00B04135"/>
    <w:rsid w:val="00B048D8"/>
    <w:rsid w:val="00B054CE"/>
    <w:rsid w:val="00B07195"/>
    <w:rsid w:val="00B141C1"/>
    <w:rsid w:val="00B14608"/>
    <w:rsid w:val="00B147CA"/>
    <w:rsid w:val="00B16179"/>
    <w:rsid w:val="00B20094"/>
    <w:rsid w:val="00B223C0"/>
    <w:rsid w:val="00B2365C"/>
    <w:rsid w:val="00B23F4E"/>
    <w:rsid w:val="00B274BC"/>
    <w:rsid w:val="00B277BC"/>
    <w:rsid w:val="00B27F28"/>
    <w:rsid w:val="00B30A87"/>
    <w:rsid w:val="00B318F9"/>
    <w:rsid w:val="00B31E90"/>
    <w:rsid w:val="00B3286E"/>
    <w:rsid w:val="00B331F9"/>
    <w:rsid w:val="00B35419"/>
    <w:rsid w:val="00B370E7"/>
    <w:rsid w:val="00B3714E"/>
    <w:rsid w:val="00B40253"/>
    <w:rsid w:val="00B41820"/>
    <w:rsid w:val="00B41967"/>
    <w:rsid w:val="00B41D8E"/>
    <w:rsid w:val="00B424FA"/>
    <w:rsid w:val="00B4298C"/>
    <w:rsid w:val="00B45CA8"/>
    <w:rsid w:val="00B4619F"/>
    <w:rsid w:val="00B51B10"/>
    <w:rsid w:val="00B5257B"/>
    <w:rsid w:val="00B52D29"/>
    <w:rsid w:val="00B52F44"/>
    <w:rsid w:val="00B53077"/>
    <w:rsid w:val="00B537DA"/>
    <w:rsid w:val="00B56803"/>
    <w:rsid w:val="00B56F42"/>
    <w:rsid w:val="00B57FE4"/>
    <w:rsid w:val="00B60167"/>
    <w:rsid w:val="00B625E0"/>
    <w:rsid w:val="00B64E43"/>
    <w:rsid w:val="00B669C6"/>
    <w:rsid w:val="00B67BC2"/>
    <w:rsid w:val="00B70645"/>
    <w:rsid w:val="00B72820"/>
    <w:rsid w:val="00B72D08"/>
    <w:rsid w:val="00B73B68"/>
    <w:rsid w:val="00B74F80"/>
    <w:rsid w:val="00B75489"/>
    <w:rsid w:val="00B764E6"/>
    <w:rsid w:val="00B8039C"/>
    <w:rsid w:val="00B8044C"/>
    <w:rsid w:val="00B80477"/>
    <w:rsid w:val="00B81B50"/>
    <w:rsid w:val="00B81E10"/>
    <w:rsid w:val="00B829E0"/>
    <w:rsid w:val="00B82A83"/>
    <w:rsid w:val="00B83CE7"/>
    <w:rsid w:val="00B8618B"/>
    <w:rsid w:val="00B871DE"/>
    <w:rsid w:val="00B91030"/>
    <w:rsid w:val="00B919AE"/>
    <w:rsid w:val="00B92389"/>
    <w:rsid w:val="00B9478A"/>
    <w:rsid w:val="00B9556E"/>
    <w:rsid w:val="00BA019D"/>
    <w:rsid w:val="00BA0FB2"/>
    <w:rsid w:val="00BA2080"/>
    <w:rsid w:val="00BA31C3"/>
    <w:rsid w:val="00BA3AB4"/>
    <w:rsid w:val="00BB0CE8"/>
    <w:rsid w:val="00BB19A4"/>
    <w:rsid w:val="00BB508D"/>
    <w:rsid w:val="00BB6012"/>
    <w:rsid w:val="00BB65E8"/>
    <w:rsid w:val="00BB7893"/>
    <w:rsid w:val="00BB7942"/>
    <w:rsid w:val="00BB7D8C"/>
    <w:rsid w:val="00BC2574"/>
    <w:rsid w:val="00BC2D84"/>
    <w:rsid w:val="00BC52D9"/>
    <w:rsid w:val="00BC693A"/>
    <w:rsid w:val="00BC7702"/>
    <w:rsid w:val="00BC7CBD"/>
    <w:rsid w:val="00BD033D"/>
    <w:rsid w:val="00BD18F3"/>
    <w:rsid w:val="00BD1C34"/>
    <w:rsid w:val="00BD7560"/>
    <w:rsid w:val="00BE162D"/>
    <w:rsid w:val="00BE1B0C"/>
    <w:rsid w:val="00BE2415"/>
    <w:rsid w:val="00BE2579"/>
    <w:rsid w:val="00BE4220"/>
    <w:rsid w:val="00BE5720"/>
    <w:rsid w:val="00BE5B14"/>
    <w:rsid w:val="00BE6C75"/>
    <w:rsid w:val="00BE74A4"/>
    <w:rsid w:val="00BE7BE8"/>
    <w:rsid w:val="00BE7FE7"/>
    <w:rsid w:val="00BF0107"/>
    <w:rsid w:val="00BF2D37"/>
    <w:rsid w:val="00BF3423"/>
    <w:rsid w:val="00BF38EE"/>
    <w:rsid w:val="00BF3E1E"/>
    <w:rsid w:val="00BF7EF2"/>
    <w:rsid w:val="00C00893"/>
    <w:rsid w:val="00C02E9F"/>
    <w:rsid w:val="00C05A8E"/>
    <w:rsid w:val="00C05B4D"/>
    <w:rsid w:val="00C10343"/>
    <w:rsid w:val="00C110BA"/>
    <w:rsid w:val="00C12BC8"/>
    <w:rsid w:val="00C13A60"/>
    <w:rsid w:val="00C15226"/>
    <w:rsid w:val="00C153F1"/>
    <w:rsid w:val="00C155FE"/>
    <w:rsid w:val="00C15A75"/>
    <w:rsid w:val="00C20132"/>
    <w:rsid w:val="00C21522"/>
    <w:rsid w:val="00C23D65"/>
    <w:rsid w:val="00C245F0"/>
    <w:rsid w:val="00C24663"/>
    <w:rsid w:val="00C24C4B"/>
    <w:rsid w:val="00C24D56"/>
    <w:rsid w:val="00C24EEF"/>
    <w:rsid w:val="00C25CE2"/>
    <w:rsid w:val="00C276B9"/>
    <w:rsid w:val="00C2793C"/>
    <w:rsid w:val="00C2793F"/>
    <w:rsid w:val="00C33580"/>
    <w:rsid w:val="00C3405D"/>
    <w:rsid w:val="00C37884"/>
    <w:rsid w:val="00C405B8"/>
    <w:rsid w:val="00C42C0C"/>
    <w:rsid w:val="00C46183"/>
    <w:rsid w:val="00C46E13"/>
    <w:rsid w:val="00C506F6"/>
    <w:rsid w:val="00C5133A"/>
    <w:rsid w:val="00C5157B"/>
    <w:rsid w:val="00C5214D"/>
    <w:rsid w:val="00C52ED1"/>
    <w:rsid w:val="00C56063"/>
    <w:rsid w:val="00C57F5C"/>
    <w:rsid w:val="00C61353"/>
    <w:rsid w:val="00C61783"/>
    <w:rsid w:val="00C62C47"/>
    <w:rsid w:val="00C635C5"/>
    <w:rsid w:val="00C65D18"/>
    <w:rsid w:val="00C66799"/>
    <w:rsid w:val="00C70D9D"/>
    <w:rsid w:val="00C74ACD"/>
    <w:rsid w:val="00C751CC"/>
    <w:rsid w:val="00C812A2"/>
    <w:rsid w:val="00C813A4"/>
    <w:rsid w:val="00C82588"/>
    <w:rsid w:val="00C8324B"/>
    <w:rsid w:val="00C83AF1"/>
    <w:rsid w:val="00C8406C"/>
    <w:rsid w:val="00C859D8"/>
    <w:rsid w:val="00C85ED9"/>
    <w:rsid w:val="00C863A4"/>
    <w:rsid w:val="00C8785F"/>
    <w:rsid w:val="00C9009E"/>
    <w:rsid w:val="00C90825"/>
    <w:rsid w:val="00C93606"/>
    <w:rsid w:val="00C9520D"/>
    <w:rsid w:val="00C95F9F"/>
    <w:rsid w:val="00C960DF"/>
    <w:rsid w:val="00C96B36"/>
    <w:rsid w:val="00C96EBF"/>
    <w:rsid w:val="00C96F08"/>
    <w:rsid w:val="00C9753A"/>
    <w:rsid w:val="00CA05E3"/>
    <w:rsid w:val="00CA116B"/>
    <w:rsid w:val="00CA1326"/>
    <w:rsid w:val="00CA4A5A"/>
    <w:rsid w:val="00CA5038"/>
    <w:rsid w:val="00CA5DBE"/>
    <w:rsid w:val="00CA66E8"/>
    <w:rsid w:val="00CA6954"/>
    <w:rsid w:val="00CB0FBB"/>
    <w:rsid w:val="00CB1E93"/>
    <w:rsid w:val="00CB29A1"/>
    <w:rsid w:val="00CB428C"/>
    <w:rsid w:val="00CB47CE"/>
    <w:rsid w:val="00CB631E"/>
    <w:rsid w:val="00CB6EB4"/>
    <w:rsid w:val="00CB704E"/>
    <w:rsid w:val="00CC01F5"/>
    <w:rsid w:val="00CC0D65"/>
    <w:rsid w:val="00CC1075"/>
    <w:rsid w:val="00CC413D"/>
    <w:rsid w:val="00CC70B6"/>
    <w:rsid w:val="00CC71B8"/>
    <w:rsid w:val="00CC7461"/>
    <w:rsid w:val="00CC7789"/>
    <w:rsid w:val="00CD5EC4"/>
    <w:rsid w:val="00CD7155"/>
    <w:rsid w:val="00CE1359"/>
    <w:rsid w:val="00CE1A68"/>
    <w:rsid w:val="00CE269E"/>
    <w:rsid w:val="00CE2AC5"/>
    <w:rsid w:val="00CE2ED1"/>
    <w:rsid w:val="00CE31DA"/>
    <w:rsid w:val="00CE51CF"/>
    <w:rsid w:val="00CE5E61"/>
    <w:rsid w:val="00CE609A"/>
    <w:rsid w:val="00CF0BD1"/>
    <w:rsid w:val="00CF345C"/>
    <w:rsid w:val="00CF4166"/>
    <w:rsid w:val="00CF4CD9"/>
    <w:rsid w:val="00CF56C7"/>
    <w:rsid w:val="00CF6846"/>
    <w:rsid w:val="00D00ABB"/>
    <w:rsid w:val="00D01CF2"/>
    <w:rsid w:val="00D02689"/>
    <w:rsid w:val="00D03A31"/>
    <w:rsid w:val="00D04CDF"/>
    <w:rsid w:val="00D076DF"/>
    <w:rsid w:val="00D07855"/>
    <w:rsid w:val="00D100A3"/>
    <w:rsid w:val="00D12975"/>
    <w:rsid w:val="00D12ACC"/>
    <w:rsid w:val="00D13682"/>
    <w:rsid w:val="00D13C6E"/>
    <w:rsid w:val="00D165D0"/>
    <w:rsid w:val="00D1737F"/>
    <w:rsid w:val="00D17E10"/>
    <w:rsid w:val="00D205C4"/>
    <w:rsid w:val="00D21AC0"/>
    <w:rsid w:val="00D21B0A"/>
    <w:rsid w:val="00D21C4A"/>
    <w:rsid w:val="00D23BFE"/>
    <w:rsid w:val="00D30088"/>
    <w:rsid w:val="00D30D14"/>
    <w:rsid w:val="00D31888"/>
    <w:rsid w:val="00D31EA3"/>
    <w:rsid w:val="00D3214B"/>
    <w:rsid w:val="00D32CAA"/>
    <w:rsid w:val="00D3315C"/>
    <w:rsid w:val="00D34579"/>
    <w:rsid w:val="00D34655"/>
    <w:rsid w:val="00D34992"/>
    <w:rsid w:val="00D3537D"/>
    <w:rsid w:val="00D4124E"/>
    <w:rsid w:val="00D41B1F"/>
    <w:rsid w:val="00D42F64"/>
    <w:rsid w:val="00D4476C"/>
    <w:rsid w:val="00D455D5"/>
    <w:rsid w:val="00D458A4"/>
    <w:rsid w:val="00D4623D"/>
    <w:rsid w:val="00D50C7A"/>
    <w:rsid w:val="00D525AA"/>
    <w:rsid w:val="00D56C74"/>
    <w:rsid w:val="00D60F7E"/>
    <w:rsid w:val="00D64F33"/>
    <w:rsid w:val="00D6629B"/>
    <w:rsid w:val="00D67DE3"/>
    <w:rsid w:val="00D7549D"/>
    <w:rsid w:val="00D75AE8"/>
    <w:rsid w:val="00D800A3"/>
    <w:rsid w:val="00D84A58"/>
    <w:rsid w:val="00D85136"/>
    <w:rsid w:val="00D873E8"/>
    <w:rsid w:val="00D878D1"/>
    <w:rsid w:val="00D90334"/>
    <w:rsid w:val="00DA270B"/>
    <w:rsid w:val="00DA4821"/>
    <w:rsid w:val="00DA6DDE"/>
    <w:rsid w:val="00DA6F08"/>
    <w:rsid w:val="00DB153F"/>
    <w:rsid w:val="00DB2DF4"/>
    <w:rsid w:val="00DB4534"/>
    <w:rsid w:val="00DB7336"/>
    <w:rsid w:val="00DC0134"/>
    <w:rsid w:val="00DC090D"/>
    <w:rsid w:val="00DC100C"/>
    <w:rsid w:val="00DC1185"/>
    <w:rsid w:val="00DC1EB0"/>
    <w:rsid w:val="00DC25B8"/>
    <w:rsid w:val="00DC2698"/>
    <w:rsid w:val="00DC3025"/>
    <w:rsid w:val="00DC413D"/>
    <w:rsid w:val="00DC45F6"/>
    <w:rsid w:val="00DC65CC"/>
    <w:rsid w:val="00DC7AAA"/>
    <w:rsid w:val="00DD021F"/>
    <w:rsid w:val="00DD4248"/>
    <w:rsid w:val="00DD427F"/>
    <w:rsid w:val="00DD759C"/>
    <w:rsid w:val="00DD75B1"/>
    <w:rsid w:val="00DE0001"/>
    <w:rsid w:val="00DE2F43"/>
    <w:rsid w:val="00DE37A8"/>
    <w:rsid w:val="00DE4265"/>
    <w:rsid w:val="00DE4839"/>
    <w:rsid w:val="00DE553C"/>
    <w:rsid w:val="00DE6722"/>
    <w:rsid w:val="00DE675E"/>
    <w:rsid w:val="00DE6E36"/>
    <w:rsid w:val="00DE79F7"/>
    <w:rsid w:val="00DE7AB1"/>
    <w:rsid w:val="00DF04DA"/>
    <w:rsid w:val="00DF05D5"/>
    <w:rsid w:val="00DF3E2D"/>
    <w:rsid w:val="00DF4027"/>
    <w:rsid w:val="00DF55E3"/>
    <w:rsid w:val="00DF6D48"/>
    <w:rsid w:val="00DF73A1"/>
    <w:rsid w:val="00DF7B17"/>
    <w:rsid w:val="00E008EF"/>
    <w:rsid w:val="00E015DD"/>
    <w:rsid w:val="00E0221C"/>
    <w:rsid w:val="00E03022"/>
    <w:rsid w:val="00E05C31"/>
    <w:rsid w:val="00E068E2"/>
    <w:rsid w:val="00E06E37"/>
    <w:rsid w:val="00E104ED"/>
    <w:rsid w:val="00E11CEE"/>
    <w:rsid w:val="00E13051"/>
    <w:rsid w:val="00E143E3"/>
    <w:rsid w:val="00E16E87"/>
    <w:rsid w:val="00E20FB8"/>
    <w:rsid w:val="00E22237"/>
    <w:rsid w:val="00E2385F"/>
    <w:rsid w:val="00E24F15"/>
    <w:rsid w:val="00E254A0"/>
    <w:rsid w:val="00E259C1"/>
    <w:rsid w:val="00E344E0"/>
    <w:rsid w:val="00E34728"/>
    <w:rsid w:val="00E34C5E"/>
    <w:rsid w:val="00E357E1"/>
    <w:rsid w:val="00E377D6"/>
    <w:rsid w:val="00E40733"/>
    <w:rsid w:val="00E40B5D"/>
    <w:rsid w:val="00E41EE1"/>
    <w:rsid w:val="00E41FA3"/>
    <w:rsid w:val="00E44034"/>
    <w:rsid w:val="00E4599D"/>
    <w:rsid w:val="00E4704D"/>
    <w:rsid w:val="00E47FCC"/>
    <w:rsid w:val="00E507A3"/>
    <w:rsid w:val="00E5368E"/>
    <w:rsid w:val="00E56D5E"/>
    <w:rsid w:val="00E57B3E"/>
    <w:rsid w:val="00E61D4F"/>
    <w:rsid w:val="00E61ED7"/>
    <w:rsid w:val="00E62322"/>
    <w:rsid w:val="00E66655"/>
    <w:rsid w:val="00E717E2"/>
    <w:rsid w:val="00E71843"/>
    <w:rsid w:val="00E71F66"/>
    <w:rsid w:val="00E72C80"/>
    <w:rsid w:val="00E72D95"/>
    <w:rsid w:val="00E74734"/>
    <w:rsid w:val="00E74C8C"/>
    <w:rsid w:val="00E74D72"/>
    <w:rsid w:val="00E74F6B"/>
    <w:rsid w:val="00E75259"/>
    <w:rsid w:val="00E77A33"/>
    <w:rsid w:val="00E8269C"/>
    <w:rsid w:val="00E82E54"/>
    <w:rsid w:val="00E8675A"/>
    <w:rsid w:val="00E92E55"/>
    <w:rsid w:val="00E930AD"/>
    <w:rsid w:val="00E955F2"/>
    <w:rsid w:val="00E95C85"/>
    <w:rsid w:val="00E9770B"/>
    <w:rsid w:val="00E97C75"/>
    <w:rsid w:val="00EA0635"/>
    <w:rsid w:val="00EA1448"/>
    <w:rsid w:val="00EA2572"/>
    <w:rsid w:val="00EA3BB0"/>
    <w:rsid w:val="00EA4708"/>
    <w:rsid w:val="00EA5167"/>
    <w:rsid w:val="00EA770C"/>
    <w:rsid w:val="00EB2947"/>
    <w:rsid w:val="00EB3CCC"/>
    <w:rsid w:val="00EB3F05"/>
    <w:rsid w:val="00EB442E"/>
    <w:rsid w:val="00EB4AE8"/>
    <w:rsid w:val="00EB4CC8"/>
    <w:rsid w:val="00EB4DD9"/>
    <w:rsid w:val="00EB60C0"/>
    <w:rsid w:val="00EB6B82"/>
    <w:rsid w:val="00EB7F3F"/>
    <w:rsid w:val="00EC07BF"/>
    <w:rsid w:val="00EC3002"/>
    <w:rsid w:val="00EC5E56"/>
    <w:rsid w:val="00EC7FDF"/>
    <w:rsid w:val="00ED0D53"/>
    <w:rsid w:val="00ED1E0B"/>
    <w:rsid w:val="00ED2441"/>
    <w:rsid w:val="00ED4D40"/>
    <w:rsid w:val="00ED50DD"/>
    <w:rsid w:val="00ED5F93"/>
    <w:rsid w:val="00ED608C"/>
    <w:rsid w:val="00ED6211"/>
    <w:rsid w:val="00ED6213"/>
    <w:rsid w:val="00ED6CA4"/>
    <w:rsid w:val="00ED7A52"/>
    <w:rsid w:val="00EE0D49"/>
    <w:rsid w:val="00EE2F72"/>
    <w:rsid w:val="00EE3B71"/>
    <w:rsid w:val="00EE4828"/>
    <w:rsid w:val="00EF22CE"/>
    <w:rsid w:val="00EF5692"/>
    <w:rsid w:val="00EF6262"/>
    <w:rsid w:val="00EF7D8C"/>
    <w:rsid w:val="00F032A1"/>
    <w:rsid w:val="00F041ED"/>
    <w:rsid w:val="00F0575C"/>
    <w:rsid w:val="00F11907"/>
    <w:rsid w:val="00F11D2A"/>
    <w:rsid w:val="00F1322F"/>
    <w:rsid w:val="00F148E2"/>
    <w:rsid w:val="00F15A5C"/>
    <w:rsid w:val="00F1694D"/>
    <w:rsid w:val="00F20A4E"/>
    <w:rsid w:val="00F2151B"/>
    <w:rsid w:val="00F22E5C"/>
    <w:rsid w:val="00F23DD7"/>
    <w:rsid w:val="00F24D8F"/>
    <w:rsid w:val="00F25C64"/>
    <w:rsid w:val="00F267B5"/>
    <w:rsid w:val="00F26C25"/>
    <w:rsid w:val="00F26EE3"/>
    <w:rsid w:val="00F26EF9"/>
    <w:rsid w:val="00F30633"/>
    <w:rsid w:val="00F30E72"/>
    <w:rsid w:val="00F30F64"/>
    <w:rsid w:val="00F31551"/>
    <w:rsid w:val="00F31A85"/>
    <w:rsid w:val="00F32307"/>
    <w:rsid w:val="00F323E6"/>
    <w:rsid w:val="00F33355"/>
    <w:rsid w:val="00F36B56"/>
    <w:rsid w:val="00F41D48"/>
    <w:rsid w:val="00F421E4"/>
    <w:rsid w:val="00F42676"/>
    <w:rsid w:val="00F42B36"/>
    <w:rsid w:val="00F42D59"/>
    <w:rsid w:val="00F44740"/>
    <w:rsid w:val="00F46361"/>
    <w:rsid w:val="00F46377"/>
    <w:rsid w:val="00F46677"/>
    <w:rsid w:val="00F50755"/>
    <w:rsid w:val="00F53E33"/>
    <w:rsid w:val="00F55682"/>
    <w:rsid w:val="00F556C7"/>
    <w:rsid w:val="00F623F8"/>
    <w:rsid w:val="00F625B1"/>
    <w:rsid w:val="00F636F7"/>
    <w:rsid w:val="00F6524A"/>
    <w:rsid w:val="00F663A4"/>
    <w:rsid w:val="00F70741"/>
    <w:rsid w:val="00F709EF"/>
    <w:rsid w:val="00F70E98"/>
    <w:rsid w:val="00F71949"/>
    <w:rsid w:val="00F758B1"/>
    <w:rsid w:val="00F7631D"/>
    <w:rsid w:val="00F77E42"/>
    <w:rsid w:val="00F77F7F"/>
    <w:rsid w:val="00F81BAD"/>
    <w:rsid w:val="00F81D3D"/>
    <w:rsid w:val="00F858EC"/>
    <w:rsid w:val="00F87CC8"/>
    <w:rsid w:val="00F90D7C"/>
    <w:rsid w:val="00F91787"/>
    <w:rsid w:val="00F93707"/>
    <w:rsid w:val="00F94789"/>
    <w:rsid w:val="00F952DD"/>
    <w:rsid w:val="00F95345"/>
    <w:rsid w:val="00F95B08"/>
    <w:rsid w:val="00F95E12"/>
    <w:rsid w:val="00F96F53"/>
    <w:rsid w:val="00F9703D"/>
    <w:rsid w:val="00F97814"/>
    <w:rsid w:val="00F97BCF"/>
    <w:rsid w:val="00FA0032"/>
    <w:rsid w:val="00FA4EA4"/>
    <w:rsid w:val="00FA52E1"/>
    <w:rsid w:val="00FA7716"/>
    <w:rsid w:val="00FB1838"/>
    <w:rsid w:val="00FB26B5"/>
    <w:rsid w:val="00FC05A5"/>
    <w:rsid w:val="00FC064C"/>
    <w:rsid w:val="00FC2352"/>
    <w:rsid w:val="00FC2D9E"/>
    <w:rsid w:val="00FC3AB7"/>
    <w:rsid w:val="00FC4BB8"/>
    <w:rsid w:val="00FC6611"/>
    <w:rsid w:val="00FC696B"/>
    <w:rsid w:val="00FD0DCB"/>
    <w:rsid w:val="00FD40EE"/>
    <w:rsid w:val="00FD4656"/>
    <w:rsid w:val="00FD5F08"/>
    <w:rsid w:val="00FD7372"/>
    <w:rsid w:val="00FE1E9C"/>
    <w:rsid w:val="00FE304D"/>
    <w:rsid w:val="00FE4597"/>
    <w:rsid w:val="00FF0687"/>
    <w:rsid w:val="00FF223A"/>
    <w:rsid w:val="00FF2357"/>
    <w:rsid w:val="00FF57E3"/>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029" w:eastAsia="en-029"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032"/>
    <w:pPr>
      <w:ind w:left="720"/>
      <w:contextualSpacing/>
    </w:pPr>
  </w:style>
  <w:style w:type="paragraph" w:styleId="Header">
    <w:name w:val="header"/>
    <w:basedOn w:val="Normal"/>
    <w:link w:val="HeaderChar"/>
    <w:uiPriority w:val="99"/>
    <w:unhideWhenUsed/>
    <w:rsid w:val="000B5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721"/>
  </w:style>
  <w:style w:type="paragraph" w:styleId="Footer">
    <w:name w:val="footer"/>
    <w:basedOn w:val="Normal"/>
    <w:link w:val="FooterChar"/>
    <w:uiPriority w:val="99"/>
    <w:unhideWhenUsed/>
    <w:rsid w:val="000B5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721"/>
  </w:style>
  <w:style w:type="paragraph" w:customStyle="1" w:styleId="BodyA">
    <w:name w:val="Body A"/>
    <w:rsid w:val="00805A0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NoSpacing">
    <w:name w:val="No Spacing"/>
    <w:uiPriority w:val="1"/>
    <w:qFormat/>
    <w:rsid w:val="00785367"/>
    <w:pPr>
      <w:spacing w:after="0" w:line="240" w:lineRule="auto"/>
    </w:pPr>
  </w:style>
  <w:style w:type="paragraph" w:styleId="BalloonText">
    <w:name w:val="Balloon Text"/>
    <w:basedOn w:val="Normal"/>
    <w:link w:val="BalloonTextChar"/>
    <w:uiPriority w:val="99"/>
    <w:semiHidden/>
    <w:unhideWhenUsed/>
    <w:rsid w:val="00AA7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8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029" w:eastAsia="en-029"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032"/>
    <w:pPr>
      <w:ind w:left="720"/>
      <w:contextualSpacing/>
    </w:pPr>
  </w:style>
  <w:style w:type="paragraph" w:styleId="Header">
    <w:name w:val="header"/>
    <w:basedOn w:val="Normal"/>
    <w:link w:val="HeaderChar"/>
    <w:uiPriority w:val="99"/>
    <w:unhideWhenUsed/>
    <w:rsid w:val="000B5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721"/>
  </w:style>
  <w:style w:type="paragraph" w:styleId="Footer">
    <w:name w:val="footer"/>
    <w:basedOn w:val="Normal"/>
    <w:link w:val="FooterChar"/>
    <w:uiPriority w:val="99"/>
    <w:unhideWhenUsed/>
    <w:rsid w:val="000B5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721"/>
  </w:style>
  <w:style w:type="paragraph" w:customStyle="1" w:styleId="BodyA">
    <w:name w:val="Body A"/>
    <w:rsid w:val="00805A0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NoSpacing">
    <w:name w:val="No Spacing"/>
    <w:uiPriority w:val="1"/>
    <w:qFormat/>
    <w:rsid w:val="00785367"/>
    <w:pPr>
      <w:spacing w:after="0" w:line="240" w:lineRule="auto"/>
    </w:pPr>
  </w:style>
  <w:style w:type="paragraph" w:styleId="BalloonText">
    <w:name w:val="Balloon Text"/>
    <w:basedOn w:val="Normal"/>
    <w:link w:val="BalloonTextChar"/>
    <w:uiPriority w:val="99"/>
    <w:semiHidden/>
    <w:unhideWhenUsed/>
    <w:rsid w:val="00AA7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B26E9-5B0F-4724-B24D-5B40C9A7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5519</Words>
  <Characters>31463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LENOVO CUSTOMER</Company>
  <LinksUpToDate>false</LinksUpToDate>
  <CharactersWithSpaces>36909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evansc</cp:lastModifiedBy>
  <cp:revision>2</cp:revision>
  <cp:lastPrinted>2018-02-07T18:08:00Z</cp:lastPrinted>
  <dcterms:created xsi:type="dcterms:W3CDTF">2018-02-19T14:05:00Z</dcterms:created>
  <dcterms:modified xsi:type="dcterms:W3CDTF">2018-02-19T14:05:00Z</dcterms:modified>
</cp:coreProperties>
</file>