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EFD" w:rsidRDefault="00AF3EFD" w:rsidP="00AF3EFD">
      <w:pPr>
        <w:spacing w:after="0" w:line="240" w:lineRule="auto"/>
        <w:contextualSpacing/>
        <w:jc w:val="both"/>
        <w:rPr>
          <w:rFonts w:ascii="Times New Roman" w:eastAsia="Calibri" w:hAnsi="Times New Roman" w:cs="Times New Roman"/>
          <w:b/>
          <w:caps/>
          <w:sz w:val="28"/>
          <w:szCs w:val="28"/>
        </w:rPr>
      </w:pPr>
      <w:r w:rsidRPr="00C00BD1">
        <w:rPr>
          <w:rFonts w:ascii="Times New Roman" w:eastAsia="Calibri" w:hAnsi="Times New Roman" w:cs="Times New Roman"/>
          <w:b/>
          <w:caps/>
          <w:sz w:val="28"/>
          <w:szCs w:val="28"/>
        </w:rPr>
        <w:t>barbados</w:t>
      </w:r>
      <w:r>
        <w:rPr>
          <w:rFonts w:ascii="Times New Roman" w:eastAsia="Calibri" w:hAnsi="Times New Roman" w:cs="Times New Roman"/>
          <w:b/>
          <w:caps/>
          <w:sz w:val="28"/>
          <w:szCs w:val="28"/>
        </w:rPr>
        <w:tab/>
      </w:r>
      <w:r>
        <w:rPr>
          <w:rFonts w:ascii="Times New Roman" w:eastAsia="Calibri" w:hAnsi="Times New Roman" w:cs="Times New Roman"/>
          <w:b/>
          <w:caps/>
          <w:sz w:val="28"/>
          <w:szCs w:val="28"/>
        </w:rPr>
        <w:tab/>
      </w:r>
      <w:r>
        <w:rPr>
          <w:rFonts w:ascii="Times New Roman" w:eastAsia="Calibri" w:hAnsi="Times New Roman" w:cs="Times New Roman"/>
          <w:b/>
          <w:caps/>
          <w:sz w:val="28"/>
          <w:szCs w:val="28"/>
        </w:rPr>
        <w:tab/>
      </w:r>
      <w:r>
        <w:rPr>
          <w:rFonts w:ascii="Times New Roman" w:eastAsia="Calibri" w:hAnsi="Times New Roman" w:cs="Times New Roman"/>
          <w:b/>
          <w:caps/>
          <w:sz w:val="28"/>
          <w:szCs w:val="28"/>
        </w:rPr>
        <w:tab/>
      </w:r>
      <w:r>
        <w:rPr>
          <w:rFonts w:ascii="Times New Roman" w:eastAsia="Calibri" w:hAnsi="Times New Roman" w:cs="Times New Roman"/>
          <w:b/>
          <w:caps/>
          <w:sz w:val="28"/>
          <w:szCs w:val="28"/>
        </w:rPr>
        <w:tab/>
      </w:r>
    </w:p>
    <w:p w:rsidR="00AF3EFD" w:rsidRPr="00C00BD1" w:rsidRDefault="00AF3EFD" w:rsidP="00AF3EFD">
      <w:pPr>
        <w:spacing w:after="0" w:line="240" w:lineRule="auto"/>
        <w:contextualSpacing/>
        <w:jc w:val="both"/>
        <w:rPr>
          <w:rFonts w:ascii="Times New Roman" w:eastAsia="Calibri" w:hAnsi="Times New Roman" w:cs="Times New Roman"/>
          <w:b/>
          <w:caps/>
          <w:sz w:val="28"/>
          <w:szCs w:val="28"/>
        </w:rPr>
      </w:pPr>
    </w:p>
    <w:p w:rsidR="00AF3EFD" w:rsidRDefault="00AF3EFD" w:rsidP="00AF3EFD">
      <w:pPr>
        <w:spacing w:after="0" w:line="240" w:lineRule="auto"/>
        <w:contextualSpacing/>
        <w:jc w:val="center"/>
        <w:rPr>
          <w:rFonts w:ascii="Times New Roman" w:eastAsia="Calibri" w:hAnsi="Times New Roman" w:cs="Times New Roman"/>
          <w:b/>
          <w:caps/>
          <w:sz w:val="28"/>
          <w:szCs w:val="28"/>
        </w:rPr>
      </w:pPr>
      <w:r w:rsidRPr="00CF497C">
        <w:rPr>
          <w:rFonts w:ascii="Times New Roman" w:eastAsia="Calibri" w:hAnsi="Times New Roman" w:cs="Times New Roman"/>
          <w:b/>
          <w:caps/>
          <w:sz w:val="28"/>
          <w:szCs w:val="28"/>
        </w:rPr>
        <w:t xml:space="preserve">IN THE SUPREME COURT OF </w:t>
      </w:r>
      <w:r>
        <w:rPr>
          <w:rFonts w:ascii="Times New Roman" w:eastAsia="Calibri" w:hAnsi="Times New Roman" w:cs="Times New Roman"/>
          <w:b/>
          <w:caps/>
          <w:sz w:val="28"/>
          <w:szCs w:val="28"/>
        </w:rPr>
        <w:t>Judicature</w:t>
      </w:r>
    </w:p>
    <w:p w:rsidR="00AF3EFD" w:rsidRPr="00CF497C" w:rsidRDefault="00AF3EFD" w:rsidP="00AF3EFD">
      <w:pPr>
        <w:spacing w:after="0" w:line="240" w:lineRule="auto"/>
        <w:contextualSpacing/>
        <w:jc w:val="center"/>
        <w:rPr>
          <w:rFonts w:ascii="Times New Roman" w:eastAsia="Calibri" w:hAnsi="Times New Roman" w:cs="Times New Roman"/>
          <w:b/>
          <w:caps/>
          <w:sz w:val="28"/>
          <w:szCs w:val="28"/>
        </w:rPr>
      </w:pPr>
    </w:p>
    <w:p w:rsidR="00AF3EFD" w:rsidRPr="00CF497C" w:rsidRDefault="00AF3EFD" w:rsidP="00AF3EFD">
      <w:pPr>
        <w:spacing w:after="0" w:line="240" w:lineRule="auto"/>
        <w:contextualSpacing/>
        <w:jc w:val="center"/>
        <w:rPr>
          <w:rFonts w:ascii="Times New Roman" w:eastAsia="Calibri" w:hAnsi="Times New Roman" w:cs="Times New Roman"/>
          <w:sz w:val="24"/>
          <w:szCs w:val="24"/>
        </w:rPr>
      </w:pPr>
      <w:r w:rsidRPr="00CF497C">
        <w:rPr>
          <w:rFonts w:ascii="Times New Roman" w:eastAsia="Calibri" w:hAnsi="Times New Roman" w:cs="Times New Roman"/>
          <w:b/>
          <w:caps/>
          <w:sz w:val="28"/>
          <w:szCs w:val="28"/>
        </w:rPr>
        <w:t>court of appeal</w:t>
      </w:r>
    </w:p>
    <w:p w:rsidR="00AF3EFD" w:rsidRDefault="00AF3EFD" w:rsidP="00AF3EFD">
      <w:pPr>
        <w:spacing w:after="0" w:line="240" w:lineRule="auto"/>
        <w:contextualSpacing/>
        <w:jc w:val="both"/>
        <w:rPr>
          <w:rFonts w:ascii="Times New Roman" w:eastAsia="Calibri" w:hAnsi="Times New Roman" w:cs="Times New Roman"/>
          <w:sz w:val="24"/>
          <w:szCs w:val="24"/>
        </w:rPr>
      </w:pPr>
    </w:p>
    <w:p w:rsidR="00AF3EFD" w:rsidRPr="008F480A" w:rsidRDefault="00AF3EFD" w:rsidP="00AF3EFD">
      <w:pPr>
        <w:spacing w:after="0" w:line="240" w:lineRule="auto"/>
        <w:contextualSpacing/>
        <w:jc w:val="both"/>
        <w:rPr>
          <w:rFonts w:ascii="Times New Roman" w:eastAsia="Calibri" w:hAnsi="Times New Roman" w:cs="Times New Roman"/>
          <w:b/>
          <w:bCs/>
          <w:sz w:val="28"/>
          <w:szCs w:val="28"/>
        </w:rPr>
      </w:pPr>
      <w:r w:rsidRPr="008F480A">
        <w:rPr>
          <w:rFonts w:ascii="Times New Roman" w:eastAsia="Calibri" w:hAnsi="Times New Roman" w:cs="Times New Roman"/>
          <w:b/>
          <w:bCs/>
          <w:sz w:val="28"/>
          <w:szCs w:val="28"/>
        </w:rPr>
        <w:t>C</w:t>
      </w:r>
      <w:r>
        <w:rPr>
          <w:rFonts w:ascii="Times New Roman" w:eastAsia="Calibri" w:hAnsi="Times New Roman" w:cs="Times New Roman"/>
          <w:b/>
          <w:bCs/>
          <w:sz w:val="28"/>
          <w:szCs w:val="28"/>
        </w:rPr>
        <w:t xml:space="preserve">ivil </w:t>
      </w:r>
      <w:r w:rsidRPr="008F480A">
        <w:rPr>
          <w:rFonts w:ascii="Times New Roman" w:eastAsia="Calibri" w:hAnsi="Times New Roman" w:cs="Times New Roman"/>
          <w:b/>
          <w:bCs/>
          <w:sz w:val="28"/>
          <w:szCs w:val="28"/>
        </w:rPr>
        <w:t xml:space="preserve">Appeal No. </w:t>
      </w:r>
      <w:r w:rsidRPr="008F480A">
        <w:rPr>
          <w:rFonts w:ascii="Times New Roman" w:eastAsia="Calibri" w:hAnsi="Times New Roman" w:cs="Times New Roman"/>
          <w:b/>
          <w:sz w:val="28"/>
          <w:szCs w:val="28"/>
        </w:rPr>
        <w:t>002</w:t>
      </w:r>
      <w:r>
        <w:rPr>
          <w:rFonts w:ascii="Times New Roman" w:eastAsia="Calibri" w:hAnsi="Times New Roman" w:cs="Times New Roman"/>
          <w:b/>
          <w:sz w:val="28"/>
          <w:szCs w:val="28"/>
        </w:rPr>
        <w:t>A</w:t>
      </w:r>
      <w:r w:rsidRPr="008F480A">
        <w:rPr>
          <w:rFonts w:ascii="Times New Roman" w:eastAsia="Calibri" w:hAnsi="Times New Roman" w:cs="Times New Roman"/>
          <w:b/>
          <w:sz w:val="28"/>
          <w:szCs w:val="28"/>
        </w:rPr>
        <w:t xml:space="preserve"> </w:t>
      </w:r>
      <w:r w:rsidRPr="008F480A">
        <w:rPr>
          <w:rFonts w:ascii="Times New Roman" w:eastAsia="Calibri" w:hAnsi="Times New Roman" w:cs="Times New Roman"/>
          <w:b/>
          <w:bCs/>
          <w:sz w:val="28"/>
          <w:szCs w:val="28"/>
        </w:rPr>
        <w:t xml:space="preserve">of </w:t>
      </w:r>
      <w:r w:rsidRPr="008F480A">
        <w:rPr>
          <w:rFonts w:ascii="Times New Roman" w:eastAsia="Calibri" w:hAnsi="Times New Roman" w:cs="Times New Roman"/>
          <w:b/>
          <w:sz w:val="28"/>
          <w:szCs w:val="28"/>
        </w:rPr>
        <w:t>20</w:t>
      </w:r>
      <w:r>
        <w:rPr>
          <w:rFonts w:ascii="Times New Roman" w:eastAsia="Calibri" w:hAnsi="Times New Roman" w:cs="Times New Roman"/>
          <w:b/>
          <w:sz w:val="28"/>
          <w:szCs w:val="28"/>
        </w:rPr>
        <w:t>2</w:t>
      </w:r>
      <w:r w:rsidRPr="008F480A">
        <w:rPr>
          <w:rFonts w:ascii="Times New Roman" w:eastAsia="Calibri" w:hAnsi="Times New Roman" w:cs="Times New Roman"/>
          <w:b/>
          <w:sz w:val="28"/>
          <w:szCs w:val="28"/>
        </w:rPr>
        <w:t>1</w:t>
      </w:r>
    </w:p>
    <w:p w:rsidR="00AF3EFD" w:rsidRPr="008F480A" w:rsidRDefault="00AF3EFD" w:rsidP="00AF3EFD">
      <w:pPr>
        <w:spacing w:after="0" w:line="240" w:lineRule="auto"/>
        <w:contextualSpacing/>
        <w:jc w:val="both"/>
        <w:rPr>
          <w:rFonts w:ascii="Times New Roman" w:eastAsia="Calibri" w:hAnsi="Times New Roman" w:cs="Times New Roman"/>
          <w:sz w:val="28"/>
          <w:szCs w:val="28"/>
        </w:rPr>
      </w:pPr>
    </w:p>
    <w:p w:rsidR="00AF3EFD" w:rsidRPr="008F480A" w:rsidRDefault="00AF3EFD" w:rsidP="00AF3EFD">
      <w:pPr>
        <w:spacing w:after="0" w:line="240" w:lineRule="auto"/>
        <w:contextualSpacing/>
        <w:jc w:val="both"/>
        <w:rPr>
          <w:rFonts w:ascii="Times New Roman" w:eastAsia="Calibri" w:hAnsi="Times New Roman" w:cs="Times New Roman"/>
          <w:b/>
          <w:caps/>
          <w:sz w:val="28"/>
          <w:szCs w:val="28"/>
        </w:rPr>
      </w:pPr>
      <w:r w:rsidRPr="008F480A">
        <w:rPr>
          <w:rFonts w:ascii="Times New Roman" w:eastAsia="Calibri" w:hAnsi="Times New Roman" w:cs="Times New Roman"/>
          <w:b/>
          <w:caps/>
          <w:sz w:val="28"/>
          <w:szCs w:val="28"/>
        </w:rPr>
        <w:t>between</w:t>
      </w:r>
    </w:p>
    <w:p w:rsidR="00AF3EFD" w:rsidRPr="00CF497C" w:rsidRDefault="00AF3EFD" w:rsidP="00AF3EFD">
      <w:pPr>
        <w:spacing w:after="0" w:line="240" w:lineRule="auto"/>
        <w:contextualSpacing/>
        <w:jc w:val="both"/>
        <w:rPr>
          <w:rFonts w:ascii="Times New Roman" w:eastAsia="Calibri" w:hAnsi="Times New Roman" w:cs="Times New Roman"/>
          <w:caps/>
          <w:sz w:val="24"/>
          <w:szCs w:val="24"/>
        </w:rPr>
      </w:pPr>
    </w:p>
    <w:p w:rsidR="00AF3EFD" w:rsidRPr="0044417E" w:rsidRDefault="00AF3EFD" w:rsidP="00AF3EFD">
      <w:pPr>
        <w:spacing w:after="0" w:line="240" w:lineRule="auto"/>
        <w:contextualSpacing/>
        <w:jc w:val="both"/>
        <w:rPr>
          <w:rFonts w:ascii="Times New Roman" w:eastAsia="Calibri" w:hAnsi="Times New Roman" w:cs="Times New Roman"/>
          <w:b/>
          <w:caps/>
          <w:sz w:val="24"/>
          <w:szCs w:val="24"/>
        </w:rPr>
      </w:pPr>
      <w:r w:rsidRPr="0044417E">
        <w:rPr>
          <w:rFonts w:ascii="Times New Roman" w:hAnsi="Times New Roman" w:cs="Times New Roman"/>
          <w:b/>
          <w:sz w:val="24"/>
          <w:szCs w:val="24"/>
        </w:rPr>
        <w:t>HOUGH CAPITAL MANAGEMENT LIMITED</w:t>
      </w:r>
      <w:r w:rsidR="0014451E">
        <w:rPr>
          <w:rFonts w:ascii="Times New Roman" w:hAnsi="Times New Roman" w:cs="Times New Roman"/>
          <w:b/>
          <w:sz w:val="24"/>
          <w:szCs w:val="24"/>
        </w:rPr>
        <w:t xml:space="preserve">    </w:t>
      </w:r>
      <w:r w:rsidR="00675802">
        <w:rPr>
          <w:rFonts w:ascii="Times New Roman" w:hAnsi="Times New Roman" w:cs="Times New Roman"/>
          <w:b/>
          <w:sz w:val="24"/>
          <w:szCs w:val="24"/>
        </w:rPr>
        <w:t xml:space="preserve">        </w:t>
      </w:r>
      <w:r w:rsidR="0044417E" w:rsidRPr="0044417E">
        <w:rPr>
          <w:rFonts w:ascii="Times New Roman" w:eastAsia="Calibri" w:hAnsi="Times New Roman" w:cs="Times New Roman"/>
          <w:b/>
          <w:sz w:val="24"/>
          <w:szCs w:val="24"/>
        </w:rPr>
        <w:t xml:space="preserve">FIRST </w:t>
      </w:r>
      <w:r w:rsidR="0014451E">
        <w:rPr>
          <w:rFonts w:ascii="Times New Roman" w:eastAsia="Calibri" w:hAnsi="Times New Roman" w:cs="Times New Roman"/>
          <w:b/>
          <w:sz w:val="24"/>
          <w:szCs w:val="24"/>
        </w:rPr>
        <w:t xml:space="preserve">INTENDED </w:t>
      </w:r>
      <w:r w:rsidRPr="0044417E">
        <w:rPr>
          <w:rFonts w:ascii="Times New Roman" w:eastAsia="Calibri" w:hAnsi="Times New Roman" w:cs="Times New Roman"/>
          <w:b/>
          <w:caps/>
          <w:sz w:val="24"/>
          <w:szCs w:val="24"/>
        </w:rPr>
        <w:t>APPELLANT</w:t>
      </w:r>
    </w:p>
    <w:p w:rsidR="0014451E" w:rsidRDefault="00AF3EFD" w:rsidP="00AF3EFD">
      <w:pPr>
        <w:spacing w:after="0" w:line="240" w:lineRule="auto"/>
        <w:contextualSpacing/>
        <w:jc w:val="both"/>
        <w:rPr>
          <w:rFonts w:ascii="Times New Roman" w:eastAsia="Calibri" w:hAnsi="Times New Roman" w:cs="Times New Roman"/>
          <w:b/>
          <w:caps/>
          <w:sz w:val="24"/>
          <w:szCs w:val="24"/>
        </w:rPr>
      </w:pPr>
      <w:r w:rsidRPr="0044417E">
        <w:rPr>
          <w:rFonts w:ascii="Times New Roman" w:eastAsia="Calibri" w:hAnsi="Times New Roman" w:cs="Times New Roman"/>
          <w:b/>
          <w:caps/>
          <w:sz w:val="24"/>
          <w:szCs w:val="24"/>
        </w:rPr>
        <w:t>HOUGH CAPITAL MANAGEMENT</w:t>
      </w:r>
    </w:p>
    <w:p w:rsidR="0044417E" w:rsidRPr="0044417E" w:rsidRDefault="0014451E" w:rsidP="00AF3EFD">
      <w:pPr>
        <w:spacing w:after="0" w:line="240" w:lineRule="auto"/>
        <w:contextualSpacing/>
        <w:jc w:val="both"/>
        <w:rPr>
          <w:rFonts w:ascii="Times New Roman" w:eastAsia="Calibri" w:hAnsi="Times New Roman" w:cs="Times New Roman"/>
          <w:b/>
          <w:caps/>
          <w:sz w:val="24"/>
          <w:szCs w:val="24"/>
        </w:rPr>
      </w:pPr>
      <w:r>
        <w:rPr>
          <w:rFonts w:ascii="Times New Roman" w:eastAsia="Calibri" w:hAnsi="Times New Roman" w:cs="Times New Roman"/>
          <w:b/>
          <w:caps/>
          <w:sz w:val="24"/>
          <w:szCs w:val="24"/>
        </w:rPr>
        <w:t xml:space="preserve">  </w:t>
      </w:r>
      <w:r w:rsidR="00AF3EFD" w:rsidRPr="0044417E">
        <w:rPr>
          <w:rFonts w:ascii="Times New Roman" w:eastAsia="Calibri" w:hAnsi="Times New Roman" w:cs="Times New Roman"/>
          <w:b/>
          <w:caps/>
          <w:sz w:val="24"/>
          <w:szCs w:val="24"/>
        </w:rPr>
        <w:t xml:space="preserve"> </w:t>
      </w:r>
      <w:r>
        <w:rPr>
          <w:rFonts w:ascii="Times New Roman" w:eastAsia="Calibri" w:hAnsi="Times New Roman" w:cs="Times New Roman"/>
          <w:b/>
          <w:caps/>
          <w:sz w:val="24"/>
          <w:szCs w:val="24"/>
        </w:rPr>
        <w:t xml:space="preserve">   </w:t>
      </w:r>
      <w:r w:rsidR="00AF3EFD" w:rsidRPr="0044417E">
        <w:rPr>
          <w:rFonts w:ascii="Times New Roman" w:eastAsia="Calibri" w:hAnsi="Times New Roman" w:cs="Times New Roman"/>
          <w:b/>
          <w:caps/>
          <w:sz w:val="24"/>
          <w:szCs w:val="24"/>
        </w:rPr>
        <w:t>(B’DOS</w:t>
      </w:r>
      <w:r w:rsidR="000E255B" w:rsidRPr="0044417E">
        <w:rPr>
          <w:rFonts w:ascii="Times New Roman" w:eastAsia="Calibri" w:hAnsi="Times New Roman" w:cs="Times New Roman"/>
          <w:b/>
          <w:caps/>
          <w:sz w:val="24"/>
          <w:szCs w:val="24"/>
        </w:rPr>
        <w:t>)</w:t>
      </w:r>
      <w:r w:rsidR="00AF3EFD" w:rsidRPr="0044417E">
        <w:rPr>
          <w:rFonts w:ascii="Times New Roman" w:eastAsia="Calibri" w:hAnsi="Times New Roman" w:cs="Times New Roman"/>
          <w:b/>
          <w:caps/>
          <w:sz w:val="24"/>
          <w:szCs w:val="24"/>
        </w:rPr>
        <w:t xml:space="preserve"> LIMITED</w:t>
      </w:r>
      <w:r w:rsidR="0044417E">
        <w:rPr>
          <w:rFonts w:ascii="Times New Roman" w:eastAsia="Calibri" w:hAnsi="Times New Roman" w:cs="Times New Roman"/>
          <w:b/>
          <w:caps/>
          <w:sz w:val="24"/>
          <w:szCs w:val="24"/>
        </w:rPr>
        <w:t xml:space="preserve">      </w:t>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Pr>
          <w:rFonts w:ascii="Times New Roman" w:eastAsia="Calibri" w:hAnsi="Times New Roman" w:cs="Times New Roman"/>
          <w:b/>
          <w:caps/>
          <w:sz w:val="24"/>
          <w:szCs w:val="24"/>
        </w:rPr>
        <w:tab/>
      </w:r>
      <w:r w:rsidR="00AF3EFD" w:rsidRPr="0044417E">
        <w:rPr>
          <w:rFonts w:ascii="Times New Roman" w:eastAsia="Calibri" w:hAnsi="Times New Roman" w:cs="Times New Roman"/>
          <w:b/>
          <w:caps/>
          <w:sz w:val="24"/>
          <w:szCs w:val="24"/>
        </w:rPr>
        <w:t xml:space="preserve"> </w:t>
      </w:r>
      <w:r>
        <w:rPr>
          <w:rFonts w:ascii="Times New Roman" w:eastAsia="Calibri" w:hAnsi="Times New Roman" w:cs="Times New Roman"/>
          <w:b/>
          <w:caps/>
          <w:sz w:val="24"/>
          <w:szCs w:val="24"/>
        </w:rPr>
        <w:t xml:space="preserve">    </w:t>
      </w:r>
      <w:r w:rsidR="00675802">
        <w:rPr>
          <w:rFonts w:ascii="Times New Roman" w:eastAsia="Calibri" w:hAnsi="Times New Roman" w:cs="Times New Roman"/>
          <w:b/>
          <w:caps/>
          <w:sz w:val="24"/>
          <w:szCs w:val="24"/>
        </w:rPr>
        <w:t xml:space="preserve"> </w:t>
      </w:r>
      <w:r w:rsidR="00620C72">
        <w:rPr>
          <w:rFonts w:ascii="Times New Roman" w:eastAsia="Calibri" w:hAnsi="Times New Roman" w:cs="Times New Roman"/>
          <w:b/>
          <w:caps/>
          <w:sz w:val="24"/>
          <w:szCs w:val="24"/>
        </w:rPr>
        <w:t xml:space="preserve"> </w:t>
      </w:r>
      <w:r w:rsidR="00675802">
        <w:rPr>
          <w:rFonts w:ascii="Times New Roman" w:eastAsia="Calibri" w:hAnsi="Times New Roman" w:cs="Times New Roman"/>
          <w:b/>
          <w:caps/>
          <w:sz w:val="24"/>
          <w:szCs w:val="24"/>
        </w:rPr>
        <w:t>S</w:t>
      </w:r>
      <w:r w:rsidR="0044417E" w:rsidRPr="0044417E">
        <w:rPr>
          <w:rFonts w:ascii="Times New Roman" w:eastAsia="Calibri" w:hAnsi="Times New Roman" w:cs="Times New Roman"/>
          <w:b/>
          <w:caps/>
          <w:sz w:val="24"/>
          <w:szCs w:val="24"/>
        </w:rPr>
        <w:t>ECOND</w:t>
      </w:r>
      <w:r w:rsidR="00620C72">
        <w:rPr>
          <w:rFonts w:ascii="Times New Roman" w:eastAsia="Calibri" w:hAnsi="Times New Roman" w:cs="Times New Roman"/>
          <w:b/>
          <w:caps/>
          <w:sz w:val="24"/>
          <w:szCs w:val="24"/>
        </w:rPr>
        <w:t xml:space="preserve"> </w:t>
      </w:r>
      <w:r>
        <w:rPr>
          <w:rFonts w:ascii="Times New Roman" w:eastAsia="Calibri" w:hAnsi="Times New Roman" w:cs="Times New Roman"/>
          <w:b/>
          <w:caps/>
          <w:sz w:val="24"/>
          <w:szCs w:val="24"/>
        </w:rPr>
        <w:t xml:space="preserve">INTENDED </w:t>
      </w:r>
      <w:r w:rsidR="00AF3EFD" w:rsidRPr="0044417E">
        <w:rPr>
          <w:rFonts w:ascii="Times New Roman" w:eastAsia="Calibri" w:hAnsi="Times New Roman" w:cs="Times New Roman"/>
          <w:b/>
          <w:caps/>
          <w:sz w:val="24"/>
          <w:szCs w:val="24"/>
        </w:rPr>
        <w:t>APPELLANT</w:t>
      </w:r>
    </w:p>
    <w:p w:rsidR="00AF3EFD" w:rsidRPr="0044417E" w:rsidRDefault="00AF3EFD" w:rsidP="00AF3EFD">
      <w:pPr>
        <w:spacing w:after="0" w:line="240" w:lineRule="auto"/>
        <w:contextualSpacing/>
        <w:jc w:val="both"/>
        <w:rPr>
          <w:rFonts w:ascii="Times New Roman" w:eastAsia="Calibri" w:hAnsi="Times New Roman" w:cs="Times New Roman"/>
          <w:b/>
          <w:caps/>
          <w:sz w:val="24"/>
          <w:szCs w:val="24"/>
        </w:rPr>
      </w:pPr>
      <w:r w:rsidRPr="0044417E">
        <w:rPr>
          <w:rFonts w:ascii="Times New Roman" w:eastAsia="Calibri" w:hAnsi="Times New Roman" w:cs="Times New Roman"/>
          <w:b/>
          <w:caps/>
          <w:sz w:val="24"/>
          <w:szCs w:val="24"/>
        </w:rPr>
        <w:t>CHRISTOPHER J.S. HOUGH</w:t>
      </w:r>
      <w:r w:rsidRPr="0044417E">
        <w:rPr>
          <w:rFonts w:ascii="Times New Roman" w:eastAsia="Calibri" w:hAnsi="Times New Roman" w:cs="Times New Roman"/>
          <w:b/>
          <w:caps/>
          <w:sz w:val="24"/>
          <w:szCs w:val="24"/>
        </w:rPr>
        <w:tab/>
      </w:r>
      <w:r w:rsidRPr="0044417E">
        <w:rPr>
          <w:rFonts w:ascii="Times New Roman" w:eastAsia="Calibri" w:hAnsi="Times New Roman" w:cs="Times New Roman"/>
          <w:b/>
          <w:caps/>
          <w:sz w:val="24"/>
          <w:szCs w:val="24"/>
        </w:rPr>
        <w:tab/>
        <w:t xml:space="preserve"> </w:t>
      </w:r>
      <w:r w:rsidR="0014451E">
        <w:rPr>
          <w:rFonts w:ascii="Times New Roman" w:eastAsia="Calibri" w:hAnsi="Times New Roman" w:cs="Times New Roman"/>
          <w:b/>
          <w:caps/>
          <w:sz w:val="24"/>
          <w:szCs w:val="24"/>
        </w:rPr>
        <w:tab/>
        <w:t xml:space="preserve">     </w:t>
      </w:r>
      <w:r w:rsidR="00675802">
        <w:rPr>
          <w:rFonts w:ascii="Times New Roman" w:eastAsia="Calibri" w:hAnsi="Times New Roman" w:cs="Times New Roman"/>
          <w:b/>
          <w:caps/>
          <w:sz w:val="24"/>
          <w:szCs w:val="24"/>
        </w:rPr>
        <w:t xml:space="preserve">      t</w:t>
      </w:r>
      <w:r w:rsidR="0044417E">
        <w:rPr>
          <w:rFonts w:ascii="Times New Roman" w:eastAsia="Calibri" w:hAnsi="Times New Roman" w:cs="Times New Roman"/>
          <w:b/>
          <w:caps/>
          <w:sz w:val="24"/>
          <w:szCs w:val="24"/>
        </w:rPr>
        <w:t xml:space="preserve">HIRD </w:t>
      </w:r>
      <w:r w:rsidR="0014451E">
        <w:rPr>
          <w:rFonts w:ascii="Times New Roman" w:eastAsia="Calibri" w:hAnsi="Times New Roman" w:cs="Times New Roman"/>
          <w:b/>
          <w:caps/>
          <w:sz w:val="24"/>
          <w:szCs w:val="24"/>
        </w:rPr>
        <w:t xml:space="preserve">INTENDED </w:t>
      </w:r>
      <w:r w:rsidRPr="0044417E">
        <w:rPr>
          <w:rFonts w:ascii="Times New Roman" w:eastAsia="Calibri" w:hAnsi="Times New Roman" w:cs="Times New Roman"/>
          <w:b/>
          <w:caps/>
          <w:sz w:val="24"/>
          <w:szCs w:val="24"/>
        </w:rPr>
        <w:t>APPELLANT</w:t>
      </w:r>
    </w:p>
    <w:p w:rsidR="00AF3EFD" w:rsidRPr="0044417E" w:rsidRDefault="00AF3EFD" w:rsidP="00AF3EFD">
      <w:pPr>
        <w:spacing w:after="0" w:line="240" w:lineRule="auto"/>
        <w:contextualSpacing/>
        <w:jc w:val="both"/>
        <w:rPr>
          <w:rFonts w:ascii="Times New Roman" w:eastAsia="Calibri" w:hAnsi="Times New Roman" w:cs="Times New Roman"/>
          <w:b/>
          <w:caps/>
          <w:sz w:val="24"/>
          <w:szCs w:val="24"/>
        </w:rPr>
      </w:pPr>
    </w:p>
    <w:p w:rsidR="00AF3EFD" w:rsidRPr="0044417E" w:rsidRDefault="00AF3EFD" w:rsidP="000B6F19">
      <w:pPr>
        <w:spacing w:after="0" w:line="240" w:lineRule="auto"/>
        <w:ind w:left="2880" w:hanging="2880"/>
        <w:contextualSpacing/>
        <w:jc w:val="both"/>
        <w:rPr>
          <w:rFonts w:ascii="Times New Roman" w:hAnsi="Times New Roman" w:cs="Times New Roman"/>
          <w:b/>
          <w:sz w:val="24"/>
          <w:szCs w:val="24"/>
        </w:rPr>
      </w:pPr>
      <w:r w:rsidRPr="0044417E">
        <w:rPr>
          <w:rFonts w:ascii="Times New Roman" w:hAnsi="Times New Roman" w:cs="Times New Roman"/>
          <w:b/>
          <w:sz w:val="24"/>
          <w:szCs w:val="24"/>
        </w:rPr>
        <w:t>AND</w:t>
      </w:r>
    </w:p>
    <w:p w:rsidR="00D06B2A" w:rsidRPr="0044417E" w:rsidRDefault="00D06B2A" w:rsidP="00AF3EFD">
      <w:pPr>
        <w:spacing w:after="0" w:line="240" w:lineRule="auto"/>
        <w:ind w:left="2880" w:firstLine="720"/>
        <w:contextualSpacing/>
        <w:jc w:val="both"/>
        <w:rPr>
          <w:rFonts w:ascii="Times New Roman" w:hAnsi="Times New Roman" w:cs="Times New Roman"/>
          <w:b/>
          <w:sz w:val="24"/>
          <w:szCs w:val="24"/>
        </w:rPr>
      </w:pPr>
    </w:p>
    <w:p w:rsidR="00B504A2" w:rsidRDefault="00AF3EFD" w:rsidP="00B504A2">
      <w:pPr>
        <w:spacing w:after="0" w:line="240" w:lineRule="auto"/>
        <w:ind w:left="1440" w:hanging="1440"/>
        <w:contextualSpacing/>
        <w:jc w:val="both"/>
        <w:rPr>
          <w:rFonts w:ascii="Times New Roman" w:eastAsia="Calibri" w:hAnsi="Times New Roman" w:cs="Times New Roman"/>
          <w:b/>
          <w:caps/>
          <w:sz w:val="24"/>
          <w:szCs w:val="24"/>
        </w:rPr>
      </w:pPr>
      <w:r w:rsidRPr="0044417E">
        <w:rPr>
          <w:rFonts w:ascii="Times New Roman" w:eastAsia="Calibri" w:hAnsi="Times New Roman" w:cs="Times New Roman"/>
          <w:b/>
          <w:caps/>
          <w:sz w:val="24"/>
          <w:szCs w:val="24"/>
        </w:rPr>
        <w:t>HURST HOLME INSURANCE COMPANY LIMITED</w:t>
      </w:r>
      <w:r w:rsidR="00B504A2">
        <w:rPr>
          <w:rFonts w:ascii="Times New Roman" w:eastAsia="Calibri" w:hAnsi="Times New Roman" w:cs="Times New Roman"/>
          <w:b/>
          <w:caps/>
          <w:sz w:val="24"/>
          <w:szCs w:val="24"/>
        </w:rPr>
        <w:t xml:space="preserve">          iNTENDED </w:t>
      </w:r>
      <w:r w:rsidR="00B504A2" w:rsidRPr="0044417E">
        <w:rPr>
          <w:rFonts w:ascii="Times New Roman" w:eastAsia="Calibri" w:hAnsi="Times New Roman" w:cs="Times New Roman"/>
          <w:b/>
          <w:caps/>
          <w:sz w:val="24"/>
          <w:szCs w:val="24"/>
        </w:rPr>
        <w:t>RESPONDENT</w:t>
      </w:r>
    </w:p>
    <w:p w:rsidR="00EF0F12" w:rsidRDefault="00D06B2A" w:rsidP="00EF0F12">
      <w:pPr>
        <w:spacing w:after="0" w:line="240" w:lineRule="auto"/>
        <w:ind w:left="1440" w:hanging="1440"/>
        <w:contextualSpacing/>
        <w:jc w:val="both"/>
        <w:rPr>
          <w:rFonts w:ascii="Times New Roman" w:hAnsi="Times New Roman" w:cs="Times New Roman"/>
          <w:sz w:val="26"/>
          <w:szCs w:val="26"/>
        </w:rPr>
      </w:pPr>
      <w:r w:rsidRPr="0044417E">
        <w:rPr>
          <w:rFonts w:ascii="Times New Roman" w:eastAsia="Calibri" w:hAnsi="Times New Roman" w:cs="Times New Roman"/>
          <w:b/>
          <w:caps/>
          <w:sz w:val="24"/>
          <w:szCs w:val="24"/>
        </w:rPr>
        <w:t xml:space="preserve">   </w:t>
      </w:r>
      <w:r w:rsidR="00EE73FC" w:rsidRPr="0044417E">
        <w:rPr>
          <w:rFonts w:ascii="Times New Roman" w:eastAsia="Calibri" w:hAnsi="Times New Roman" w:cs="Times New Roman"/>
          <w:b/>
          <w:caps/>
          <w:sz w:val="24"/>
          <w:szCs w:val="24"/>
        </w:rPr>
        <w:t xml:space="preserve">   </w:t>
      </w:r>
      <w:r w:rsidR="000B6F19" w:rsidRPr="0044417E">
        <w:rPr>
          <w:rFonts w:ascii="Times New Roman" w:eastAsia="Calibri" w:hAnsi="Times New Roman" w:cs="Times New Roman"/>
          <w:b/>
          <w:caps/>
          <w:sz w:val="24"/>
          <w:szCs w:val="24"/>
        </w:rPr>
        <w:t xml:space="preserve">    </w:t>
      </w:r>
      <w:bookmarkStart w:id="0" w:name="_GoBack"/>
      <w:bookmarkEnd w:id="0"/>
      <w:r w:rsidR="00B504A2">
        <w:rPr>
          <w:rFonts w:ascii="Times New Roman" w:eastAsia="Calibri" w:hAnsi="Times New Roman" w:cs="Times New Roman"/>
          <w:b/>
          <w:caps/>
          <w:sz w:val="24"/>
          <w:szCs w:val="24"/>
        </w:rPr>
        <w:t xml:space="preserve">    </w:t>
      </w:r>
    </w:p>
    <w:p w:rsidR="00AF3EFD" w:rsidRPr="00C00BD1" w:rsidRDefault="00AF3EFD" w:rsidP="00AF3EFD">
      <w:pPr>
        <w:spacing w:after="0" w:line="240" w:lineRule="auto"/>
        <w:contextualSpacing/>
        <w:jc w:val="both"/>
        <w:rPr>
          <w:rFonts w:ascii="Times New Roman" w:hAnsi="Times New Roman" w:cs="Times New Roman"/>
          <w:b/>
          <w:sz w:val="28"/>
          <w:szCs w:val="28"/>
        </w:rPr>
      </w:pPr>
      <w:r w:rsidRPr="00C00BD1">
        <w:rPr>
          <w:rFonts w:ascii="Times New Roman" w:hAnsi="Times New Roman" w:cs="Times New Roman"/>
          <w:b/>
          <w:bCs/>
          <w:sz w:val="28"/>
          <w:szCs w:val="28"/>
        </w:rPr>
        <w:t>Before</w:t>
      </w:r>
      <w:r w:rsidRPr="00C00BD1">
        <w:rPr>
          <w:rFonts w:ascii="Times New Roman" w:hAnsi="Times New Roman" w:cs="Times New Roman"/>
          <w:b/>
          <w:sz w:val="28"/>
          <w:szCs w:val="28"/>
        </w:rPr>
        <w:t xml:space="preserve">: </w:t>
      </w:r>
      <w:r w:rsidRPr="00C00BD1">
        <w:rPr>
          <w:rFonts w:ascii="Times New Roman" w:hAnsi="Times New Roman" w:cs="Times New Roman"/>
          <w:b/>
          <w:sz w:val="28"/>
          <w:szCs w:val="28"/>
        </w:rPr>
        <w:tab/>
      </w:r>
      <w:r>
        <w:rPr>
          <w:rFonts w:ascii="Times New Roman" w:hAnsi="Times New Roman" w:cs="Times New Roman"/>
          <w:b/>
          <w:sz w:val="28"/>
          <w:szCs w:val="28"/>
        </w:rPr>
        <w:t xml:space="preserve">The Hon. </w:t>
      </w:r>
      <w:r w:rsidRPr="00C00BD1">
        <w:rPr>
          <w:rFonts w:ascii="Times New Roman" w:hAnsi="Times New Roman" w:cs="Times New Roman"/>
          <w:b/>
          <w:sz w:val="28"/>
          <w:szCs w:val="28"/>
        </w:rPr>
        <w:t>Francis H.V. Belle</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T</w:t>
      </w:r>
      <w:r w:rsidRPr="00C00BD1">
        <w:rPr>
          <w:rFonts w:ascii="Times New Roman" w:hAnsi="Times New Roman" w:cs="Times New Roman"/>
          <w:b/>
          <w:sz w:val="28"/>
          <w:szCs w:val="28"/>
        </w:rPr>
        <w:t>he</w:t>
      </w:r>
      <w:proofErr w:type="gramEnd"/>
      <w:r w:rsidRPr="00C00BD1">
        <w:rPr>
          <w:rFonts w:ascii="Times New Roman" w:hAnsi="Times New Roman" w:cs="Times New Roman"/>
          <w:b/>
          <w:sz w:val="28"/>
          <w:szCs w:val="28"/>
        </w:rPr>
        <w:t xml:space="preserve"> Hon. Jefferson O. Cumberbatch, </w:t>
      </w:r>
      <w:r>
        <w:rPr>
          <w:rFonts w:ascii="Times New Roman" w:hAnsi="Times New Roman" w:cs="Times New Roman"/>
          <w:b/>
          <w:sz w:val="28"/>
          <w:szCs w:val="28"/>
        </w:rPr>
        <w:t xml:space="preserve">and the Hon. Margaret A. </w:t>
      </w:r>
      <w:proofErr w:type="spellStart"/>
      <w:r>
        <w:rPr>
          <w:rFonts w:ascii="Times New Roman" w:hAnsi="Times New Roman" w:cs="Times New Roman"/>
          <w:b/>
          <w:sz w:val="28"/>
          <w:szCs w:val="28"/>
        </w:rPr>
        <w:t>Reifer</w:t>
      </w:r>
      <w:proofErr w:type="spellEnd"/>
      <w:r>
        <w:rPr>
          <w:rFonts w:ascii="Times New Roman" w:hAnsi="Times New Roman" w:cs="Times New Roman"/>
          <w:b/>
          <w:sz w:val="28"/>
          <w:szCs w:val="28"/>
        </w:rPr>
        <w:t xml:space="preserve">, </w:t>
      </w:r>
      <w:r w:rsidRPr="00C00BD1">
        <w:rPr>
          <w:rFonts w:ascii="Times New Roman" w:hAnsi="Times New Roman" w:cs="Times New Roman"/>
          <w:b/>
          <w:sz w:val="28"/>
          <w:szCs w:val="28"/>
        </w:rPr>
        <w:t>Justice</w:t>
      </w:r>
      <w:r>
        <w:rPr>
          <w:rFonts w:ascii="Times New Roman" w:hAnsi="Times New Roman" w:cs="Times New Roman"/>
          <w:b/>
          <w:sz w:val="28"/>
          <w:szCs w:val="28"/>
        </w:rPr>
        <w:t>s</w:t>
      </w:r>
      <w:r w:rsidRPr="00C00BD1">
        <w:rPr>
          <w:rFonts w:ascii="Times New Roman" w:hAnsi="Times New Roman" w:cs="Times New Roman"/>
          <w:b/>
          <w:sz w:val="28"/>
          <w:szCs w:val="28"/>
        </w:rPr>
        <w:t xml:space="preserve"> of Appeal.</w:t>
      </w:r>
    </w:p>
    <w:p w:rsidR="00AF3EFD" w:rsidRDefault="00AF3EFD" w:rsidP="00AF3EFD">
      <w:pPr>
        <w:spacing w:after="0" w:line="240" w:lineRule="auto"/>
        <w:contextualSpacing/>
        <w:jc w:val="both"/>
        <w:rPr>
          <w:rFonts w:ascii="Times New Roman" w:hAnsi="Times New Roman" w:cs="Times New Roman"/>
          <w:sz w:val="28"/>
          <w:szCs w:val="28"/>
        </w:rPr>
      </w:pPr>
    </w:p>
    <w:p w:rsidR="00A17583" w:rsidRDefault="00AF3EFD" w:rsidP="00AF3EFD">
      <w:pPr>
        <w:spacing w:after="0" w:line="240" w:lineRule="auto"/>
        <w:contextualSpacing/>
        <w:jc w:val="both"/>
        <w:rPr>
          <w:rFonts w:ascii="Times New Roman" w:hAnsi="Times New Roman" w:cs="Times New Roman"/>
          <w:b/>
          <w:sz w:val="28"/>
          <w:szCs w:val="28"/>
        </w:rPr>
      </w:pPr>
      <w:r w:rsidRPr="0079776A">
        <w:rPr>
          <w:rFonts w:ascii="Times New Roman" w:hAnsi="Times New Roman" w:cs="Times New Roman"/>
          <w:b/>
          <w:bCs/>
          <w:sz w:val="28"/>
          <w:szCs w:val="28"/>
        </w:rPr>
        <w:t>20</w:t>
      </w:r>
      <w:r>
        <w:rPr>
          <w:rFonts w:ascii="Times New Roman" w:hAnsi="Times New Roman" w:cs="Times New Roman"/>
          <w:b/>
          <w:bCs/>
          <w:sz w:val="28"/>
          <w:szCs w:val="28"/>
        </w:rPr>
        <w:t>2</w:t>
      </w:r>
      <w:r w:rsidR="00CA591E">
        <w:rPr>
          <w:rFonts w:ascii="Times New Roman" w:hAnsi="Times New Roman" w:cs="Times New Roman"/>
          <w:b/>
          <w:bCs/>
          <w:sz w:val="28"/>
          <w:szCs w:val="28"/>
        </w:rPr>
        <w:t>2</w:t>
      </w:r>
      <w:r w:rsidRPr="0079776A">
        <w:rPr>
          <w:rFonts w:ascii="Times New Roman" w:hAnsi="Times New Roman" w:cs="Times New Roman"/>
          <w:b/>
          <w:sz w:val="28"/>
          <w:szCs w:val="28"/>
        </w:rPr>
        <w:t>:</w:t>
      </w:r>
      <w:r>
        <w:rPr>
          <w:rFonts w:ascii="Times New Roman" w:hAnsi="Times New Roman" w:cs="Times New Roman"/>
          <w:b/>
          <w:sz w:val="28"/>
          <w:szCs w:val="28"/>
        </w:rPr>
        <w:t xml:space="preserve">  </w:t>
      </w:r>
      <w:r w:rsidR="00CA591E">
        <w:rPr>
          <w:rFonts w:ascii="Times New Roman" w:hAnsi="Times New Roman" w:cs="Times New Roman"/>
          <w:b/>
          <w:sz w:val="28"/>
          <w:szCs w:val="28"/>
        </w:rPr>
        <w:t xml:space="preserve">March 8, </w:t>
      </w:r>
    </w:p>
    <w:p w:rsidR="00AF3EFD" w:rsidRDefault="00A17583" w:rsidP="00A17583">
      <w:pPr>
        <w:spacing w:after="0" w:line="240" w:lineRule="auto"/>
        <w:ind w:left="720"/>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CA591E">
        <w:rPr>
          <w:rFonts w:ascii="Times New Roman" w:hAnsi="Times New Roman" w:cs="Times New Roman"/>
          <w:b/>
          <w:sz w:val="28"/>
          <w:szCs w:val="28"/>
        </w:rPr>
        <w:t>June 7</w:t>
      </w:r>
    </w:p>
    <w:p w:rsidR="00AF3EFD" w:rsidRPr="0079776A" w:rsidRDefault="00AF3EFD" w:rsidP="00A17583">
      <w:pPr>
        <w:spacing w:after="0" w:line="24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00CA591E">
        <w:rPr>
          <w:rFonts w:ascii="Times New Roman" w:hAnsi="Times New Roman" w:cs="Times New Roman"/>
          <w:b/>
          <w:sz w:val="28"/>
          <w:szCs w:val="28"/>
        </w:rPr>
        <w:t xml:space="preserve"> </w:t>
      </w:r>
      <w:r w:rsidR="00872DDD">
        <w:rPr>
          <w:rFonts w:ascii="Times New Roman" w:hAnsi="Times New Roman" w:cs="Times New Roman"/>
          <w:b/>
          <w:sz w:val="28"/>
          <w:szCs w:val="28"/>
        </w:rPr>
        <w:t>July 7</w:t>
      </w:r>
    </w:p>
    <w:p w:rsidR="00AF3EFD" w:rsidRPr="0079776A" w:rsidRDefault="00AF3EFD" w:rsidP="00F55899">
      <w:pPr>
        <w:spacing w:after="0" w:line="168" w:lineRule="auto"/>
        <w:contextualSpacing/>
        <w:jc w:val="both"/>
        <w:rPr>
          <w:rFonts w:ascii="Times New Roman" w:hAnsi="Times New Roman" w:cs="Times New Roman"/>
          <w:b/>
          <w:sz w:val="28"/>
          <w:szCs w:val="28"/>
        </w:rPr>
      </w:pPr>
    </w:p>
    <w:p w:rsidR="00AF3EFD" w:rsidRDefault="00072FB9" w:rsidP="00AF3EFD">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Sir</w:t>
      </w:r>
      <w:r w:rsidR="001858FA">
        <w:rPr>
          <w:rFonts w:ascii="Times New Roman" w:hAnsi="Times New Roman" w:cs="Times New Roman"/>
          <w:b/>
          <w:sz w:val="28"/>
          <w:szCs w:val="28"/>
        </w:rPr>
        <w:t xml:space="preserve"> Elliott D. </w:t>
      </w:r>
      <w:proofErr w:type="spellStart"/>
      <w:r w:rsidR="001858FA">
        <w:rPr>
          <w:rFonts w:ascii="Times New Roman" w:hAnsi="Times New Roman" w:cs="Times New Roman"/>
          <w:b/>
          <w:sz w:val="28"/>
          <w:szCs w:val="28"/>
        </w:rPr>
        <w:t>Mottley</w:t>
      </w:r>
      <w:proofErr w:type="spellEnd"/>
      <w:r w:rsidR="001858FA">
        <w:rPr>
          <w:rFonts w:ascii="Times New Roman" w:hAnsi="Times New Roman" w:cs="Times New Roman"/>
          <w:b/>
          <w:sz w:val="28"/>
          <w:szCs w:val="28"/>
        </w:rPr>
        <w:t xml:space="preserve">, QC in association with Ms. Michelle Shepherd </w:t>
      </w:r>
      <w:r w:rsidR="00AF3EFD">
        <w:rPr>
          <w:rFonts w:ascii="Times New Roman" w:hAnsi="Times New Roman" w:cs="Times New Roman"/>
          <w:b/>
          <w:sz w:val="28"/>
          <w:szCs w:val="28"/>
        </w:rPr>
        <w:t>Attorney</w:t>
      </w:r>
      <w:r w:rsidR="001858FA">
        <w:rPr>
          <w:rFonts w:ascii="Times New Roman" w:hAnsi="Times New Roman" w:cs="Times New Roman"/>
          <w:b/>
          <w:sz w:val="28"/>
          <w:szCs w:val="28"/>
        </w:rPr>
        <w:t>s</w:t>
      </w:r>
      <w:r w:rsidR="00AF3EFD">
        <w:rPr>
          <w:rFonts w:ascii="Times New Roman" w:hAnsi="Times New Roman" w:cs="Times New Roman"/>
          <w:b/>
          <w:sz w:val="28"/>
          <w:szCs w:val="28"/>
        </w:rPr>
        <w:t xml:space="preserve">-at-Law </w:t>
      </w:r>
      <w:r w:rsidR="00AF3EFD" w:rsidRPr="0079776A">
        <w:rPr>
          <w:rFonts w:ascii="Times New Roman" w:hAnsi="Times New Roman" w:cs="Times New Roman"/>
          <w:b/>
          <w:sz w:val="28"/>
          <w:szCs w:val="28"/>
        </w:rPr>
        <w:t>for the Appellant</w:t>
      </w:r>
      <w:r w:rsidR="001858FA">
        <w:rPr>
          <w:rFonts w:ascii="Times New Roman" w:hAnsi="Times New Roman" w:cs="Times New Roman"/>
          <w:b/>
          <w:sz w:val="28"/>
          <w:szCs w:val="28"/>
        </w:rPr>
        <w:t>s</w:t>
      </w:r>
    </w:p>
    <w:p w:rsidR="00AF3EFD" w:rsidRPr="0079776A" w:rsidRDefault="00AF3EFD" w:rsidP="00F55899">
      <w:pPr>
        <w:spacing w:after="0" w:line="168" w:lineRule="auto"/>
        <w:contextualSpacing/>
        <w:jc w:val="both"/>
        <w:rPr>
          <w:rFonts w:ascii="Times New Roman" w:hAnsi="Times New Roman" w:cs="Times New Roman"/>
          <w:b/>
          <w:sz w:val="28"/>
          <w:szCs w:val="28"/>
        </w:rPr>
      </w:pPr>
    </w:p>
    <w:p w:rsidR="00AF3EFD" w:rsidRPr="0079776A" w:rsidRDefault="001858FA" w:rsidP="00AF3EFD">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 xml:space="preserve">Mr. M. Tariq Khan Attorney-at-Law </w:t>
      </w:r>
      <w:r w:rsidR="00AF3EFD" w:rsidRPr="0079776A">
        <w:rPr>
          <w:rFonts w:ascii="Times New Roman" w:hAnsi="Times New Roman" w:cs="Times New Roman"/>
          <w:b/>
          <w:sz w:val="28"/>
          <w:szCs w:val="28"/>
        </w:rPr>
        <w:t xml:space="preserve">for the </w:t>
      </w:r>
      <w:r w:rsidR="007E7C31">
        <w:rPr>
          <w:rFonts w:ascii="Times New Roman" w:hAnsi="Times New Roman" w:cs="Times New Roman"/>
          <w:b/>
          <w:sz w:val="28"/>
          <w:szCs w:val="28"/>
        </w:rPr>
        <w:t xml:space="preserve">Intended </w:t>
      </w:r>
      <w:r w:rsidR="00AF3EFD" w:rsidRPr="0079776A">
        <w:rPr>
          <w:rFonts w:ascii="Times New Roman" w:hAnsi="Times New Roman" w:cs="Times New Roman"/>
          <w:b/>
          <w:sz w:val="28"/>
          <w:szCs w:val="28"/>
        </w:rPr>
        <w:t>Respondent</w:t>
      </w:r>
    </w:p>
    <w:p w:rsidR="00AF3EFD" w:rsidRDefault="00AF3EFD" w:rsidP="00F55899">
      <w:pPr>
        <w:spacing w:after="0" w:line="144" w:lineRule="auto"/>
        <w:contextualSpacing/>
        <w:jc w:val="both"/>
        <w:rPr>
          <w:rFonts w:ascii="Times New Roman" w:eastAsia="Calibri" w:hAnsi="Times New Roman" w:cs="Times New Roman"/>
          <w:b/>
          <w:caps/>
          <w:sz w:val="28"/>
          <w:szCs w:val="28"/>
          <w:u w:val="single"/>
        </w:rPr>
      </w:pPr>
    </w:p>
    <w:p w:rsidR="00AF3EFD" w:rsidRPr="00AE4061" w:rsidRDefault="00AF3EFD" w:rsidP="00AF3EFD">
      <w:pPr>
        <w:spacing w:after="0" w:line="240" w:lineRule="auto"/>
        <w:contextualSpacing/>
        <w:jc w:val="center"/>
        <w:rPr>
          <w:rFonts w:ascii="Times New Roman" w:eastAsia="Calibri" w:hAnsi="Times New Roman" w:cs="Times New Roman"/>
          <w:b/>
          <w:caps/>
          <w:sz w:val="28"/>
          <w:szCs w:val="28"/>
          <w:u w:val="single"/>
        </w:rPr>
      </w:pPr>
      <w:r w:rsidRPr="00AE4061">
        <w:rPr>
          <w:rFonts w:ascii="Times New Roman" w:eastAsia="Calibri" w:hAnsi="Times New Roman" w:cs="Times New Roman"/>
          <w:b/>
          <w:caps/>
          <w:sz w:val="28"/>
          <w:szCs w:val="28"/>
          <w:u w:val="single"/>
        </w:rPr>
        <w:t>decision</w:t>
      </w:r>
    </w:p>
    <w:p w:rsidR="00AF3EFD" w:rsidRDefault="00AF3EFD" w:rsidP="00AF3EFD">
      <w:pPr>
        <w:spacing w:after="0" w:line="240" w:lineRule="auto"/>
        <w:contextualSpacing/>
        <w:jc w:val="both"/>
        <w:rPr>
          <w:rFonts w:ascii="Times New Roman" w:hAnsi="Times New Roman" w:cs="Times New Roman"/>
          <w:sz w:val="28"/>
          <w:szCs w:val="28"/>
        </w:rPr>
      </w:pPr>
    </w:p>
    <w:p w:rsidR="00AF3EFD" w:rsidRPr="00265783" w:rsidRDefault="00AF3EFD" w:rsidP="00AF3EFD">
      <w:pPr>
        <w:spacing w:after="0" w:line="240" w:lineRule="auto"/>
        <w:jc w:val="both"/>
        <w:rPr>
          <w:rFonts w:ascii="Times New Roman" w:hAnsi="Times New Roman" w:cs="Times New Roman"/>
          <w:b/>
          <w:sz w:val="28"/>
          <w:szCs w:val="28"/>
        </w:rPr>
      </w:pPr>
      <w:r w:rsidRPr="00265783">
        <w:rPr>
          <w:rFonts w:ascii="Times New Roman" w:hAnsi="Times New Roman" w:cs="Times New Roman"/>
          <w:b/>
          <w:sz w:val="28"/>
          <w:szCs w:val="28"/>
        </w:rPr>
        <w:t>Belle J.A.</w:t>
      </w:r>
    </w:p>
    <w:p w:rsidR="00AF3EFD" w:rsidRPr="00265783" w:rsidRDefault="00AF3EFD" w:rsidP="00AF3EFD">
      <w:pPr>
        <w:spacing w:after="0" w:line="240" w:lineRule="auto"/>
        <w:rPr>
          <w:rFonts w:ascii="Times New Roman" w:hAnsi="Times New Roman" w:cs="Times New Roman"/>
          <w:b/>
          <w:sz w:val="28"/>
          <w:szCs w:val="28"/>
        </w:rPr>
      </w:pPr>
    </w:p>
    <w:p w:rsidR="00AF3EFD" w:rsidRPr="00265783" w:rsidRDefault="00AF3EFD" w:rsidP="00AF3EFD">
      <w:pPr>
        <w:rPr>
          <w:rFonts w:ascii="Times New Roman" w:hAnsi="Times New Roman" w:cs="Times New Roman"/>
          <w:b/>
          <w:bCs/>
          <w:caps/>
          <w:sz w:val="28"/>
          <w:szCs w:val="28"/>
        </w:rPr>
      </w:pPr>
      <w:r w:rsidRPr="00265783">
        <w:rPr>
          <w:rFonts w:ascii="Times New Roman" w:hAnsi="Times New Roman" w:cs="Times New Roman"/>
          <w:b/>
          <w:bCs/>
          <w:caps/>
          <w:sz w:val="28"/>
          <w:szCs w:val="28"/>
        </w:rPr>
        <w:t>Introduction</w:t>
      </w:r>
    </w:p>
    <w:p w:rsidR="00D06B2A" w:rsidRDefault="00D06B2A" w:rsidP="00E20A3B">
      <w:pPr>
        <w:pStyle w:val="ListParagraph"/>
        <w:numPr>
          <w:ilvl w:val="0"/>
          <w:numId w:val="10"/>
        </w:numPr>
        <w:spacing w:after="0" w:line="480" w:lineRule="auto"/>
        <w:ind w:left="720" w:hanging="720"/>
        <w:jc w:val="both"/>
        <w:rPr>
          <w:rFonts w:ascii="Times New Roman" w:hAnsi="Times New Roman" w:cs="Times New Roman"/>
          <w:sz w:val="28"/>
          <w:szCs w:val="28"/>
        </w:rPr>
      </w:pPr>
      <w:r w:rsidRPr="00D06B2A">
        <w:rPr>
          <w:rFonts w:ascii="Times New Roman" w:hAnsi="Times New Roman" w:cs="Times New Roman"/>
          <w:sz w:val="28"/>
          <w:szCs w:val="28"/>
        </w:rPr>
        <w:t xml:space="preserve">This is an application for leave to appeal </w:t>
      </w:r>
      <w:r w:rsidR="00F42861">
        <w:rPr>
          <w:rFonts w:ascii="Times New Roman" w:hAnsi="Times New Roman" w:cs="Times New Roman"/>
          <w:sz w:val="28"/>
          <w:szCs w:val="28"/>
        </w:rPr>
        <w:t xml:space="preserve">against </w:t>
      </w:r>
      <w:r w:rsidR="006F1E3E">
        <w:rPr>
          <w:rFonts w:ascii="Times New Roman" w:hAnsi="Times New Roman" w:cs="Times New Roman"/>
          <w:sz w:val="28"/>
          <w:szCs w:val="28"/>
        </w:rPr>
        <w:t xml:space="preserve">the </w:t>
      </w:r>
      <w:r w:rsidR="006F1E3E" w:rsidRPr="00395F8A">
        <w:rPr>
          <w:rFonts w:ascii="Times New Roman" w:hAnsi="Times New Roman" w:cs="Times New Roman"/>
          <w:sz w:val="28"/>
          <w:szCs w:val="28"/>
        </w:rPr>
        <w:t>Case Management</w:t>
      </w:r>
      <w:r w:rsidR="006F1E3E">
        <w:rPr>
          <w:rFonts w:ascii="Times New Roman" w:hAnsi="Times New Roman" w:cs="Times New Roman"/>
          <w:sz w:val="28"/>
          <w:szCs w:val="28"/>
        </w:rPr>
        <w:t xml:space="preserve"> order</w:t>
      </w:r>
      <w:r w:rsidRPr="00D06B2A">
        <w:rPr>
          <w:rFonts w:ascii="Times New Roman" w:hAnsi="Times New Roman" w:cs="Times New Roman"/>
          <w:sz w:val="28"/>
          <w:szCs w:val="28"/>
        </w:rPr>
        <w:t xml:space="preserve"> </w:t>
      </w:r>
      <w:r w:rsidR="0021365E">
        <w:rPr>
          <w:rFonts w:ascii="Times New Roman" w:hAnsi="Times New Roman" w:cs="Times New Roman"/>
          <w:sz w:val="28"/>
          <w:szCs w:val="28"/>
        </w:rPr>
        <w:t xml:space="preserve">of </w:t>
      </w:r>
      <w:r w:rsidRPr="00D06B2A">
        <w:rPr>
          <w:rFonts w:ascii="Times New Roman" w:hAnsi="Times New Roman" w:cs="Times New Roman"/>
          <w:sz w:val="28"/>
          <w:szCs w:val="28"/>
        </w:rPr>
        <w:t xml:space="preserve">a High Court Judge which was made as part of </w:t>
      </w:r>
      <w:r w:rsidR="006F1E3E">
        <w:rPr>
          <w:rFonts w:ascii="Times New Roman" w:hAnsi="Times New Roman" w:cs="Times New Roman"/>
          <w:sz w:val="28"/>
          <w:szCs w:val="28"/>
        </w:rPr>
        <w:t>the</w:t>
      </w:r>
      <w:r w:rsidRPr="00D06B2A">
        <w:rPr>
          <w:rFonts w:ascii="Times New Roman" w:hAnsi="Times New Roman" w:cs="Times New Roman"/>
          <w:sz w:val="28"/>
          <w:szCs w:val="28"/>
        </w:rPr>
        <w:t xml:space="preserve"> </w:t>
      </w:r>
      <w:r w:rsidR="000E255B" w:rsidRPr="00395F8A">
        <w:rPr>
          <w:rFonts w:ascii="Times New Roman" w:hAnsi="Times New Roman" w:cs="Times New Roman"/>
          <w:sz w:val="28"/>
          <w:szCs w:val="28"/>
        </w:rPr>
        <w:t>C</w:t>
      </w:r>
      <w:r w:rsidRPr="00395F8A">
        <w:rPr>
          <w:rFonts w:ascii="Times New Roman" w:hAnsi="Times New Roman" w:cs="Times New Roman"/>
          <w:sz w:val="28"/>
          <w:szCs w:val="28"/>
        </w:rPr>
        <w:t xml:space="preserve">ase </w:t>
      </w:r>
      <w:r w:rsidR="000E255B" w:rsidRPr="00395F8A">
        <w:rPr>
          <w:rFonts w:ascii="Times New Roman" w:hAnsi="Times New Roman" w:cs="Times New Roman"/>
          <w:sz w:val="28"/>
          <w:szCs w:val="28"/>
        </w:rPr>
        <w:t>M</w:t>
      </w:r>
      <w:r w:rsidRPr="00395F8A">
        <w:rPr>
          <w:rFonts w:ascii="Times New Roman" w:hAnsi="Times New Roman" w:cs="Times New Roman"/>
          <w:sz w:val="28"/>
          <w:szCs w:val="28"/>
        </w:rPr>
        <w:t>anagement</w:t>
      </w:r>
      <w:r w:rsidRPr="00D06B2A">
        <w:rPr>
          <w:rFonts w:ascii="Times New Roman" w:hAnsi="Times New Roman" w:cs="Times New Roman"/>
          <w:sz w:val="28"/>
          <w:szCs w:val="28"/>
        </w:rPr>
        <w:t xml:space="preserve"> </w:t>
      </w:r>
      <w:r w:rsidR="00E32F17">
        <w:rPr>
          <w:rFonts w:ascii="Times New Roman" w:hAnsi="Times New Roman" w:cs="Times New Roman"/>
          <w:sz w:val="28"/>
          <w:szCs w:val="28"/>
        </w:rPr>
        <w:t>p</w:t>
      </w:r>
      <w:r w:rsidRPr="00D06B2A">
        <w:rPr>
          <w:rFonts w:ascii="Times New Roman" w:hAnsi="Times New Roman" w:cs="Times New Roman"/>
          <w:sz w:val="28"/>
          <w:szCs w:val="28"/>
        </w:rPr>
        <w:t>roce</w:t>
      </w:r>
      <w:r w:rsidR="00F42861">
        <w:rPr>
          <w:rFonts w:ascii="Times New Roman" w:hAnsi="Times New Roman" w:cs="Times New Roman"/>
          <w:sz w:val="28"/>
          <w:szCs w:val="28"/>
        </w:rPr>
        <w:t>ss</w:t>
      </w:r>
      <w:r w:rsidRPr="00D06B2A">
        <w:rPr>
          <w:rFonts w:ascii="Times New Roman" w:hAnsi="Times New Roman" w:cs="Times New Roman"/>
          <w:sz w:val="28"/>
          <w:szCs w:val="28"/>
        </w:rPr>
        <w:t>.</w:t>
      </w:r>
    </w:p>
    <w:p w:rsidR="00FD157C" w:rsidRDefault="00FD157C" w:rsidP="00CD306B">
      <w:pPr>
        <w:pStyle w:val="ListParagraph"/>
        <w:numPr>
          <w:ilvl w:val="0"/>
          <w:numId w:val="10"/>
        </w:num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basis upon which an appellant would successfully seek leave </w:t>
      </w:r>
      <w:r w:rsidR="00425424">
        <w:rPr>
          <w:rFonts w:ascii="Times New Roman" w:hAnsi="Times New Roman" w:cs="Times New Roman"/>
          <w:sz w:val="28"/>
          <w:szCs w:val="28"/>
        </w:rPr>
        <w:t xml:space="preserve">to appeal </w:t>
      </w:r>
      <w:r>
        <w:rPr>
          <w:rFonts w:ascii="Times New Roman" w:hAnsi="Times New Roman" w:cs="Times New Roman"/>
          <w:sz w:val="28"/>
          <w:szCs w:val="28"/>
        </w:rPr>
        <w:t xml:space="preserve">an interlocutory order of a High Court </w:t>
      </w:r>
      <w:r w:rsidR="00317FCA">
        <w:rPr>
          <w:rFonts w:ascii="Times New Roman" w:hAnsi="Times New Roman" w:cs="Times New Roman"/>
          <w:sz w:val="28"/>
          <w:szCs w:val="28"/>
        </w:rPr>
        <w:t>J</w:t>
      </w:r>
      <w:r>
        <w:rPr>
          <w:rFonts w:ascii="Times New Roman" w:hAnsi="Times New Roman" w:cs="Times New Roman"/>
          <w:sz w:val="28"/>
          <w:szCs w:val="28"/>
        </w:rPr>
        <w:t>udge exercising her discretion is:</w:t>
      </w:r>
    </w:p>
    <w:p w:rsidR="00CD670B" w:rsidRDefault="001F23FD" w:rsidP="001B44A4">
      <w:pPr>
        <w:pStyle w:val="ListParagraph"/>
        <w:numPr>
          <w:ilvl w:val="0"/>
          <w:numId w:val="13"/>
        </w:numPr>
        <w:spacing w:after="0" w:line="480" w:lineRule="auto"/>
        <w:ind w:left="1800" w:hanging="720"/>
        <w:jc w:val="both"/>
        <w:rPr>
          <w:rFonts w:ascii="Times New Roman" w:hAnsi="Times New Roman" w:cs="Times New Roman"/>
          <w:sz w:val="28"/>
          <w:szCs w:val="28"/>
        </w:rPr>
      </w:pPr>
      <w:r>
        <w:rPr>
          <w:rFonts w:ascii="Times New Roman" w:hAnsi="Times New Roman" w:cs="Times New Roman"/>
          <w:sz w:val="28"/>
          <w:szCs w:val="28"/>
        </w:rPr>
        <w:t>T</w:t>
      </w:r>
      <w:r w:rsidR="00FD157C" w:rsidRPr="00CD670B">
        <w:rPr>
          <w:rFonts w:ascii="Times New Roman" w:hAnsi="Times New Roman" w:cs="Times New Roman"/>
          <w:sz w:val="28"/>
          <w:szCs w:val="28"/>
        </w:rPr>
        <w:t>he appellant needs to show that there is a realistic prospect of success</w:t>
      </w:r>
      <w:r w:rsidR="00CD670B">
        <w:rPr>
          <w:rFonts w:ascii="Times New Roman" w:hAnsi="Times New Roman" w:cs="Times New Roman"/>
          <w:sz w:val="28"/>
          <w:szCs w:val="28"/>
        </w:rPr>
        <w:t xml:space="preserve">, or,  </w:t>
      </w:r>
    </w:p>
    <w:p w:rsidR="00425424" w:rsidRPr="00CD670B" w:rsidRDefault="001F23FD" w:rsidP="001B44A4">
      <w:pPr>
        <w:pStyle w:val="ListParagraph"/>
        <w:numPr>
          <w:ilvl w:val="0"/>
          <w:numId w:val="13"/>
        </w:numPr>
        <w:spacing w:after="0" w:line="480" w:lineRule="auto"/>
        <w:ind w:left="1800" w:hanging="720"/>
        <w:jc w:val="both"/>
        <w:rPr>
          <w:rFonts w:ascii="Times New Roman" w:hAnsi="Times New Roman" w:cs="Times New Roman"/>
          <w:sz w:val="28"/>
          <w:szCs w:val="28"/>
        </w:rPr>
      </w:pPr>
      <w:r>
        <w:rPr>
          <w:rFonts w:ascii="Times New Roman" w:hAnsi="Times New Roman" w:cs="Times New Roman"/>
          <w:sz w:val="28"/>
          <w:szCs w:val="28"/>
        </w:rPr>
        <w:t>T</w:t>
      </w:r>
      <w:r w:rsidR="00F77172" w:rsidRPr="00CD670B">
        <w:rPr>
          <w:rFonts w:ascii="Times New Roman" w:hAnsi="Times New Roman" w:cs="Times New Roman"/>
          <w:sz w:val="28"/>
          <w:szCs w:val="28"/>
        </w:rPr>
        <w:t xml:space="preserve">hat there </w:t>
      </w:r>
      <w:r w:rsidR="004931B3" w:rsidRPr="00CD670B">
        <w:rPr>
          <w:rFonts w:ascii="Times New Roman" w:hAnsi="Times New Roman" w:cs="Times New Roman"/>
          <w:sz w:val="28"/>
          <w:szCs w:val="28"/>
        </w:rPr>
        <w:t xml:space="preserve">are compelling reasons why the issue raised should be </w:t>
      </w:r>
      <w:r w:rsidR="001B44A4">
        <w:rPr>
          <w:rFonts w:ascii="Times New Roman" w:hAnsi="Times New Roman" w:cs="Times New Roman"/>
          <w:sz w:val="28"/>
          <w:szCs w:val="28"/>
        </w:rPr>
        <w:t xml:space="preserve">  </w:t>
      </w:r>
      <w:r w:rsidR="004931B3" w:rsidRPr="00CD670B">
        <w:rPr>
          <w:rFonts w:ascii="Times New Roman" w:hAnsi="Times New Roman" w:cs="Times New Roman"/>
          <w:sz w:val="28"/>
          <w:szCs w:val="28"/>
        </w:rPr>
        <w:t>heard by the Court of Appeal</w:t>
      </w:r>
      <w:r w:rsidR="00F77172" w:rsidRPr="00CD670B">
        <w:rPr>
          <w:rFonts w:ascii="Times New Roman" w:hAnsi="Times New Roman" w:cs="Times New Roman"/>
          <w:sz w:val="28"/>
          <w:szCs w:val="28"/>
        </w:rPr>
        <w:t>.</w:t>
      </w:r>
    </w:p>
    <w:p w:rsidR="00425424" w:rsidRPr="00425424" w:rsidRDefault="00425424" w:rsidP="00CD306B">
      <w:pPr>
        <w:spacing w:after="0"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[3]     In the case of a</w:t>
      </w:r>
      <w:r w:rsidR="002E2517">
        <w:rPr>
          <w:rFonts w:ascii="Times New Roman" w:hAnsi="Times New Roman" w:cs="Times New Roman"/>
          <w:sz w:val="28"/>
          <w:szCs w:val="28"/>
        </w:rPr>
        <w:t>n</w:t>
      </w:r>
      <w:r>
        <w:rPr>
          <w:rFonts w:ascii="Times New Roman" w:hAnsi="Times New Roman" w:cs="Times New Roman"/>
          <w:sz w:val="28"/>
          <w:szCs w:val="28"/>
        </w:rPr>
        <w:t xml:space="preserve"> interlocutory order the Court has to consider whether:</w:t>
      </w:r>
    </w:p>
    <w:p w:rsidR="00FD157C" w:rsidRDefault="00267B3F" w:rsidP="00425424">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w:t>
      </w:r>
      <w:r w:rsidR="00FD157C">
        <w:rPr>
          <w:rFonts w:ascii="Times New Roman" w:hAnsi="Times New Roman" w:cs="Times New Roman"/>
          <w:sz w:val="28"/>
          <w:szCs w:val="28"/>
        </w:rPr>
        <w:t>he judge’s</w:t>
      </w:r>
      <w:r w:rsidR="001D7E31">
        <w:rPr>
          <w:rFonts w:ascii="Times New Roman" w:hAnsi="Times New Roman" w:cs="Times New Roman"/>
          <w:sz w:val="28"/>
          <w:szCs w:val="28"/>
        </w:rPr>
        <w:t xml:space="preserve"> exercise of her</w:t>
      </w:r>
      <w:r w:rsidR="00FD157C">
        <w:rPr>
          <w:rFonts w:ascii="Times New Roman" w:hAnsi="Times New Roman" w:cs="Times New Roman"/>
          <w:sz w:val="28"/>
          <w:szCs w:val="28"/>
        </w:rPr>
        <w:t xml:space="preserve"> discretion was clearly wrong</w:t>
      </w:r>
      <w:r w:rsidR="001D7E31">
        <w:rPr>
          <w:rFonts w:ascii="Times New Roman" w:hAnsi="Times New Roman" w:cs="Times New Roman"/>
          <w:sz w:val="28"/>
          <w:szCs w:val="28"/>
        </w:rPr>
        <w:t xml:space="preserve"> or </w:t>
      </w:r>
    </w:p>
    <w:p w:rsidR="001D7E31" w:rsidRPr="00D06B2A" w:rsidRDefault="001D7E31" w:rsidP="00425424">
      <w:pPr>
        <w:pStyle w:val="ListParagraph"/>
        <w:numPr>
          <w:ilvl w:val="0"/>
          <w:numId w:val="14"/>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judge exceeded the generous ambit within which reasonable disagreement is possible.</w:t>
      </w:r>
    </w:p>
    <w:p w:rsidR="00D06B2A" w:rsidRPr="00425424" w:rsidRDefault="00425424" w:rsidP="007F204E">
      <w:pPr>
        <w:spacing w:after="0"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E20A3B">
        <w:rPr>
          <w:rFonts w:ascii="Times New Roman" w:hAnsi="Times New Roman" w:cs="Times New Roman"/>
          <w:sz w:val="28"/>
          <w:szCs w:val="28"/>
        </w:rPr>
        <w:tab/>
      </w:r>
      <w:r w:rsidR="00D06B2A" w:rsidRPr="00425424">
        <w:rPr>
          <w:rFonts w:ascii="Times New Roman" w:hAnsi="Times New Roman" w:cs="Times New Roman"/>
          <w:sz w:val="28"/>
          <w:szCs w:val="28"/>
        </w:rPr>
        <w:t xml:space="preserve">There is full agreement between the parties on the </w:t>
      </w:r>
      <w:r w:rsidR="001D7E31" w:rsidRPr="00425424">
        <w:rPr>
          <w:rFonts w:ascii="Times New Roman" w:hAnsi="Times New Roman" w:cs="Times New Roman"/>
          <w:sz w:val="28"/>
          <w:szCs w:val="28"/>
        </w:rPr>
        <w:t>aforesaid</w:t>
      </w:r>
      <w:r w:rsidR="00D06B2A" w:rsidRPr="00425424">
        <w:rPr>
          <w:rFonts w:ascii="Times New Roman" w:hAnsi="Times New Roman" w:cs="Times New Roman"/>
          <w:sz w:val="28"/>
          <w:szCs w:val="28"/>
        </w:rPr>
        <w:t xml:space="preserve"> </w:t>
      </w:r>
      <w:r>
        <w:rPr>
          <w:rFonts w:ascii="Times New Roman" w:hAnsi="Times New Roman" w:cs="Times New Roman"/>
          <w:sz w:val="28"/>
          <w:szCs w:val="28"/>
        </w:rPr>
        <w:t xml:space="preserve">bases upon which the applicant could successfully seek leave to </w:t>
      </w:r>
      <w:r w:rsidR="00B34D2C">
        <w:rPr>
          <w:rFonts w:ascii="Times New Roman" w:hAnsi="Times New Roman" w:cs="Times New Roman"/>
          <w:sz w:val="28"/>
          <w:szCs w:val="28"/>
        </w:rPr>
        <w:t>appeal and the exercise of the l</w:t>
      </w:r>
      <w:r>
        <w:rPr>
          <w:rFonts w:ascii="Times New Roman" w:hAnsi="Times New Roman" w:cs="Times New Roman"/>
          <w:sz w:val="28"/>
          <w:szCs w:val="28"/>
        </w:rPr>
        <w:t>earned judge’s discretion</w:t>
      </w:r>
      <w:r w:rsidR="001D7E31" w:rsidRPr="00425424">
        <w:rPr>
          <w:rFonts w:ascii="Times New Roman" w:hAnsi="Times New Roman" w:cs="Times New Roman"/>
          <w:sz w:val="28"/>
          <w:szCs w:val="28"/>
        </w:rPr>
        <w:t>.</w:t>
      </w:r>
      <w:r w:rsidR="00D06B2A" w:rsidRPr="00425424">
        <w:rPr>
          <w:rFonts w:ascii="Times New Roman" w:hAnsi="Times New Roman" w:cs="Times New Roman"/>
          <w:sz w:val="28"/>
          <w:szCs w:val="28"/>
        </w:rPr>
        <w:t xml:space="preserve"> The authorities relied upon </w:t>
      </w:r>
      <w:r w:rsidR="001D7E31" w:rsidRPr="00425424">
        <w:rPr>
          <w:rFonts w:ascii="Times New Roman" w:hAnsi="Times New Roman" w:cs="Times New Roman"/>
          <w:sz w:val="28"/>
          <w:szCs w:val="28"/>
        </w:rPr>
        <w:t xml:space="preserve">by counsel </w:t>
      </w:r>
      <w:r w:rsidR="00D06B2A" w:rsidRPr="00425424">
        <w:rPr>
          <w:rFonts w:ascii="Times New Roman" w:hAnsi="Times New Roman" w:cs="Times New Roman"/>
          <w:sz w:val="28"/>
          <w:szCs w:val="28"/>
        </w:rPr>
        <w:t>included</w:t>
      </w:r>
      <w:r>
        <w:rPr>
          <w:rFonts w:ascii="Times New Roman" w:hAnsi="Times New Roman" w:cs="Times New Roman"/>
          <w:sz w:val="28"/>
          <w:szCs w:val="28"/>
        </w:rPr>
        <w:t xml:space="preserve"> on the first point of leave to appeal,</w:t>
      </w:r>
      <w:r w:rsidR="00D06B2A" w:rsidRPr="00425424">
        <w:rPr>
          <w:rFonts w:ascii="Times New Roman" w:hAnsi="Times New Roman" w:cs="Times New Roman"/>
          <w:sz w:val="28"/>
          <w:szCs w:val="28"/>
        </w:rPr>
        <w:t xml:space="preserve"> th</w:t>
      </w:r>
      <w:r>
        <w:rPr>
          <w:rFonts w:ascii="Times New Roman" w:hAnsi="Times New Roman" w:cs="Times New Roman"/>
          <w:sz w:val="28"/>
          <w:szCs w:val="28"/>
        </w:rPr>
        <w:t xml:space="preserve">e well-known decisions of this Court </w:t>
      </w:r>
      <w:r w:rsidR="00D06B2A" w:rsidRPr="00425424">
        <w:rPr>
          <w:rFonts w:ascii="Times New Roman" w:hAnsi="Times New Roman" w:cs="Times New Roman"/>
          <w:sz w:val="28"/>
          <w:szCs w:val="28"/>
        </w:rPr>
        <w:t xml:space="preserve">starting with </w:t>
      </w:r>
      <w:r w:rsidR="00D06B2A" w:rsidRPr="00425424">
        <w:rPr>
          <w:rFonts w:ascii="Times New Roman" w:hAnsi="Times New Roman" w:cs="Times New Roman"/>
          <w:b/>
          <w:bCs/>
          <w:sz w:val="28"/>
          <w:szCs w:val="28"/>
        </w:rPr>
        <w:t>Financial Services Commission and BIPA v British American Insurance Company (Barbados) Limited BB2012 CA 11 and Truss v Windsor Plaza Inc. Barbados Civil Appeal No. 10 of 2015</w:t>
      </w:r>
      <w:r w:rsidR="00D06B2A" w:rsidRPr="00425424">
        <w:rPr>
          <w:rFonts w:ascii="Times New Roman" w:hAnsi="Times New Roman" w:cs="Times New Roman"/>
          <w:sz w:val="28"/>
          <w:szCs w:val="28"/>
        </w:rPr>
        <w:t>.</w:t>
      </w:r>
    </w:p>
    <w:p w:rsidR="00F42861" w:rsidRPr="002E2517" w:rsidRDefault="002E2517" w:rsidP="007F204E">
      <w:pPr>
        <w:spacing w:after="0"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00F42861" w:rsidRPr="002E2517">
        <w:rPr>
          <w:rFonts w:ascii="Times New Roman" w:hAnsi="Times New Roman" w:cs="Times New Roman"/>
          <w:sz w:val="28"/>
          <w:szCs w:val="28"/>
        </w:rPr>
        <w:t>The principle of law</w:t>
      </w:r>
      <w:r w:rsidR="00425424" w:rsidRPr="002E2517">
        <w:rPr>
          <w:rFonts w:ascii="Times New Roman" w:hAnsi="Times New Roman" w:cs="Times New Roman"/>
          <w:sz w:val="28"/>
          <w:szCs w:val="28"/>
        </w:rPr>
        <w:t xml:space="preserve"> in relation to the exercise of the judge’s discretion</w:t>
      </w:r>
      <w:r w:rsidR="001E724C" w:rsidRPr="002E2517">
        <w:rPr>
          <w:rFonts w:ascii="Times New Roman" w:hAnsi="Times New Roman" w:cs="Times New Roman"/>
          <w:sz w:val="28"/>
          <w:szCs w:val="28"/>
        </w:rPr>
        <w:t>,</w:t>
      </w:r>
      <w:r w:rsidR="00425424" w:rsidRPr="002E2517">
        <w:rPr>
          <w:rFonts w:ascii="Times New Roman" w:hAnsi="Times New Roman" w:cs="Times New Roman"/>
          <w:sz w:val="28"/>
          <w:szCs w:val="28"/>
        </w:rPr>
        <w:t xml:space="preserve"> </w:t>
      </w:r>
      <w:r w:rsidR="00F42861" w:rsidRPr="002E2517">
        <w:rPr>
          <w:rFonts w:ascii="Times New Roman" w:hAnsi="Times New Roman" w:cs="Times New Roman"/>
          <w:sz w:val="28"/>
          <w:szCs w:val="28"/>
        </w:rPr>
        <w:t>simply stated</w:t>
      </w:r>
      <w:r w:rsidR="00425424" w:rsidRPr="002E2517">
        <w:rPr>
          <w:rFonts w:ascii="Times New Roman" w:hAnsi="Times New Roman" w:cs="Times New Roman"/>
          <w:sz w:val="28"/>
          <w:szCs w:val="28"/>
        </w:rPr>
        <w:t>,</w:t>
      </w:r>
      <w:r w:rsidR="00F42861" w:rsidRPr="002E2517">
        <w:rPr>
          <w:rFonts w:ascii="Times New Roman" w:hAnsi="Times New Roman" w:cs="Times New Roman"/>
          <w:sz w:val="28"/>
          <w:szCs w:val="28"/>
        </w:rPr>
        <w:t xml:space="preserve"> is that the applicant needs to show that there is a realistic </w:t>
      </w:r>
      <w:r w:rsidR="00F42861" w:rsidRPr="002E2517">
        <w:rPr>
          <w:rFonts w:ascii="Times New Roman" w:hAnsi="Times New Roman" w:cs="Times New Roman"/>
          <w:sz w:val="28"/>
          <w:szCs w:val="28"/>
        </w:rPr>
        <w:lastRenderedPageBreak/>
        <w:t>prospect that it will be able to persuade th</w:t>
      </w:r>
      <w:r w:rsidR="009674E9" w:rsidRPr="002E2517">
        <w:rPr>
          <w:rFonts w:ascii="Times New Roman" w:hAnsi="Times New Roman" w:cs="Times New Roman"/>
          <w:sz w:val="28"/>
          <w:szCs w:val="28"/>
        </w:rPr>
        <w:t>e</w:t>
      </w:r>
      <w:r w:rsidR="00F42861" w:rsidRPr="002E2517">
        <w:rPr>
          <w:rFonts w:ascii="Times New Roman" w:hAnsi="Times New Roman" w:cs="Times New Roman"/>
          <w:sz w:val="28"/>
          <w:szCs w:val="28"/>
        </w:rPr>
        <w:t xml:space="preserve"> </w:t>
      </w:r>
      <w:r w:rsidR="009674E9" w:rsidRPr="002E2517">
        <w:rPr>
          <w:rFonts w:ascii="Times New Roman" w:hAnsi="Times New Roman" w:cs="Times New Roman"/>
          <w:sz w:val="28"/>
          <w:szCs w:val="28"/>
        </w:rPr>
        <w:t>C</w:t>
      </w:r>
      <w:r w:rsidR="00F42861" w:rsidRPr="002E2517">
        <w:rPr>
          <w:rFonts w:ascii="Times New Roman" w:hAnsi="Times New Roman" w:cs="Times New Roman"/>
          <w:sz w:val="28"/>
          <w:szCs w:val="28"/>
        </w:rPr>
        <w:t xml:space="preserve">ourt of </w:t>
      </w:r>
      <w:r w:rsidR="009674E9" w:rsidRPr="002E2517">
        <w:rPr>
          <w:rFonts w:ascii="Times New Roman" w:hAnsi="Times New Roman" w:cs="Times New Roman"/>
          <w:sz w:val="28"/>
          <w:szCs w:val="28"/>
        </w:rPr>
        <w:t>A</w:t>
      </w:r>
      <w:r w:rsidR="00F42861" w:rsidRPr="002E2517">
        <w:rPr>
          <w:rFonts w:ascii="Times New Roman" w:hAnsi="Times New Roman" w:cs="Times New Roman"/>
          <w:sz w:val="28"/>
          <w:szCs w:val="28"/>
        </w:rPr>
        <w:t>ppeal</w:t>
      </w:r>
      <w:r w:rsidR="009674E9" w:rsidRPr="002E2517">
        <w:rPr>
          <w:rFonts w:ascii="Times New Roman" w:hAnsi="Times New Roman" w:cs="Times New Roman"/>
          <w:sz w:val="28"/>
          <w:szCs w:val="28"/>
        </w:rPr>
        <w:t xml:space="preserve"> that</w:t>
      </w:r>
      <w:r w:rsidR="00F42861" w:rsidRPr="002E2517">
        <w:rPr>
          <w:rFonts w:ascii="Times New Roman" w:hAnsi="Times New Roman" w:cs="Times New Roman"/>
          <w:sz w:val="28"/>
          <w:szCs w:val="28"/>
        </w:rPr>
        <w:t xml:space="preserve"> the High Court </w:t>
      </w:r>
      <w:r w:rsidR="00B00084">
        <w:rPr>
          <w:rFonts w:ascii="Times New Roman" w:hAnsi="Times New Roman" w:cs="Times New Roman"/>
          <w:sz w:val="28"/>
          <w:szCs w:val="28"/>
        </w:rPr>
        <w:t>J</w:t>
      </w:r>
      <w:r w:rsidR="00F42861" w:rsidRPr="002E2517">
        <w:rPr>
          <w:rFonts w:ascii="Times New Roman" w:hAnsi="Times New Roman" w:cs="Times New Roman"/>
          <w:sz w:val="28"/>
          <w:szCs w:val="28"/>
        </w:rPr>
        <w:t>udge’s exercise of her discretion was “clearly or blatantly wrong.”</w:t>
      </w:r>
    </w:p>
    <w:p w:rsidR="00FF4DAD" w:rsidRPr="002E2517" w:rsidRDefault="002E2517" w:rsidP="002E251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[6]   </w:t>
      </w:r>
      <w:r w:rsidR="00C62654">
        <w:rPr>
          <w:rFonts w:ascii="Times New Roman" w:hAnsi="Times New Roman" w:cs="Times New Roman"/>
          <w:sz w:val="28"/>
          <w:szCs w:val="28"/>
        </w:rPr>
        <w:tab/>
      </w:r>
      <w:r w:rsidR="00FF4DAD" w:rsidRPr="002E2517">
        <w:rPr>
          <w:rFonts w:ascii="Times New Roman" w:hAnsi="Times New Roman" w:cs="Times New Roman"/>
          <w:sz w:val="28"/>
          <w:szCs w:val="28"/>
        </w:rPr>
        <w:t xml:space="preserve">In explaining the standard in the English case of </w:t>
      </w:r>
      <w:r w:rsidR="00FF4DAD" w:rsidRPr="002E2517">
        <w:rPr>
          <w:rFonts w:ascii="Times New Roman" w:hAnsi="Times New Roman" w:cs="Times New Roman"/>
          <w:b/>
          <w:bCs/>
          <w:sz w:val="28"/>
          <w:szCs w:val="28"/>
        </w:rPr>
        <w:t>G</w:t>
      </w:r>
      <w:r w:rsidR="00E03B27">
        <w:rPr>
          <w:rFonts w:ascii="Times New Roman" w:hAnsi="Times New Roman" w:cs="Times New Roman"/>
          <w:b/>
          <w:bCs/>
          <w:sz w:val="28"/>
          <w:szCs w:val="28"/>
        </w:rPr>
        <w:t xml:space="preserve"> </w:t>
      </w:r>
      <w:r w:rsidR="00FF4DAD" w:rsidRPr="002E2517">
        <w:rPr>
          <w:rFonts w:ascii="Times New Roman" w:hAnsi="Times New Roman" w:cs="Times New Roman"/>
          <w:b/>
          <w:bCs/>
          <w:sz w:val="28"/>
          <w:szCs w:val="28"/>
        </w:rPr>
        <w:t>v</w:t>
      </w:r>
      <w:r w:rsidR="00E03B27">
        <w:rPr>
          <w:rFonts w:ascii="Times New Roman" w:hAnsi="Times New Roman" w:cs="Times New Roman"/>
          <w:b/>
          <w:bCs/>
          <w:sz w:val="28"/>
          <w:szCs w:val="28"/>
        </w:rPr>
        <w:t xml:space="preserve"> </w:t>
      </w:r>
      <w:r w:rsidR="00FF4DAD" w:rsidRPr="002E2517">
        <w:rPr>
          <w:rFonts w:ascii="Times New Roman" w:hAnsi="Times New Roman" w:cs="Times New Roman"/>
          <w:b/>
          <w:bCs/>
          <w:sz w:val="28"/>
          <w:szCs w:val="28"/>
        </w:rPr>
        <w:t>G</w:t>
      </w:r>
      <w:r w:rsidR="00FF4DAD" w:rsidRPr="002E2517">
        <w:rPr>
          <w:rFonts w:ascii="Times New Roman" w:hAnsi="Times New Roman" w:cs="Times New Roman"/>
          <w:sz w:val="28"/>
          <w:szCs w:val="28"/>
        </w:rPr>
        <w:t xml:space="preserve"> </w:t>
      </w:r>
      <w:r w:rsidR="00FF4DAD" w:rsidRPr="00E03B27">
        <w:rPr>
          <w:rFonts w:ascii="Times New Roman" w:hAnsi="Times New Roman" w:cs="Times New Roman"/>
          <w:b/>
          <w:sz w:val="28"/>
          <w:szCs w:val="28"/>
        </w:rPr>
        <w:t>[1985] 2 All ER 225</w:t>
      </w:r>
      <w:r w:rsidR="00FF4DAD" w:rsidRPr="002E2517">
        <w:rPr>
          <w:rFonts w:ascii="Times New Roman" w:hAnsi="Times New Roman" w:cs="Times New Roman"/>
          <w:sz w:val="28"/>
          <w:szCs w:val="28"/>
        </w:rPr>
        <w:t xml:space="preserve"> </w:t>
      </w:r>
      <w:r w:rsidR="00FF4DAD" w:rsidRPr="00C32E4B">
        <w:rPr>
          <w:rFonts w:ascii="Times New Roman" w:hAnsi="Times New Roman" w:cs="Times New Roman"/>
          <w:i/>
          <w:sz w:val="28"/>
          <w:szCs w:val="28"/>
        </w:rPr>
        <w:t>Lord Fraser</w:t>
      </w:r>
      <w:r w:rsidR="00FF4DAD" w:rsidRPr="002E2517">
        <w:rPr>
          <w:rFonts w:ascii="Times New Roman" w:hAnsi="Times New Roman" w:cs="Times New Roman"/>
          <w:sz w:val="28"/>
          <w:szCs w:val="28"/>
        </w:rPr>
        <w:t xml:space="preserve"> of </w:t>
      </w:r>
      <w:proofErr w:type="spellStart"/>
      <w:r w:rsidR="00FF4DAD" w:rsidRPr="002E2517">
        <w:rPr>
          <w:rFonts w:ascii="Times New Roman" w:hAnsi="Times New Roman" w:cs="Times New Roman"/>
          <w:sz w:val="28"/>
          <w:szCs w:val="28"/>
        </w:rPr>
        <w:t>Tullybelton</w:t>
      </w:r>
      <w:proofErr w:type="spellEnd"/>
      <w:r w:rsidR="00FF4DAD" w:rsidRPr="002E2517">
        <w:rPr>
          <w:rFonts w:ascii="Times New Roman" w:hAnsi="Times New Roman" w:cs="Times New Roman"/>
          <w:sz w:val="28"/>
          <w:szCs w:val="28"/>
        </w:rPr>
        <w:t xml:space="preserve"> after pondering on the language used by different judges, whether ‘blatant error’, ‘plainly wrong’ or (simply) wrong concluded that</w:t>
      </w:r>
      <w:r w:rsidR="009674E9" w:rsidRPr="002E2517">
        <w:rPr>
          <w:rFonts w:ascii="Times New Roman" w:hAnsi="Times New Roman" w:cs="Times New Roman"/>
          <w:sz w:val="28"/>
          <w:szCs w:val="28"/>
        </w:rPr>
        <w:t>:</w:t>
      </w:r>
    </w:p>
    <w:p w:rsidR="00FF4DAD" w:rsidRDefault="00FF4DAD" w:rsidP="009302BE">
      <w:pPr>
        <w:pStyle w:val="ListParagraph"/>
        <w:spacing w:after="0" w:line="240" w:lineRule="auto"/>
        <w:ind w:left="1440" w:right="720"/>
        <w:jc w:val="both"/>
        <w:rPr>
          <w:rFonts w:ascii="Times New Roman" w:hAnsi="Times New Roman" w:cs="Times New Roman"/>
          <w:i/>
          <w:iCs/>
          <w:sz w:val="28"/>
          <w:szCs w:val="28"/>
        </w:rPr>
      </w:pPr>
      <w:r>
        <w:rPr>
          <w:rFonts w:ascii="Times New Roman" w:hAnsi="Times New Roman" w:cs="Times New Roman"/>
          <w:i/>
          <w:iCs/>
          <w:sz w:val="28"/>
          <w:szCs w:val="28"/>
        </w:rPr>
        <w:t xml:space="preserve">“All these various expressions were used in order to </w:t>
      </w:r>
      <w:proofErr w:type="spellStart"/>
      <w:r>
        <w:rPr>
          <w:rFonts w:ascii="Times New Roman" w:hAnsi="Times New Roman" w:cs="Times New Roman"/>
          <w:i/>
          <w:iCs/>
          <w:sz w:val="28"/>
          <w:szCs w:val="28"/>
        </w:rPr>
        <w:t>emphasise</w:t>
      </w:r>
      <w:proofErr w:type="spellEnd"/>
      <w:r>
        <w:rPr>
          <w:rFonts w:ascii="Times New Roman" w:hAnsi="Times New Roman" w:cs="Times New Roman"/>
          <w:i/>
          <w:iCs/>
          <w:sz w:val="28"/>
          <w:szCs w:val="28"/>
        </w:rPr>
        <w:t xml:space="preserve"> the point that the appellate court should only interfere when it considers that the judge of first instance has not merely preferred an imperfect solution which is different from an alternative imperfect solution which the Court of Appeal might or would have adopted, but has exceeded the generous ambit within which a reasonable disagreement is possible</w:t>
      </w:r>
      <w:r w:rsidR="004E69DE">
        <w:rPr>
          <w:rFonts w:ascii="Times New Roman" w:hAnsi="Times New Roman" w:cs="Times New Roman"/>
          <w:i/>
          <w:iCs/>
          <w:sz w:val="28"/>
          <w:szCs w:val="28"/>
        </w:rPr>
        <w:t>”</w:t>
      </w:r>
      <w:r>
        <w:rPr>
          <w:rFonts w:ascii="Times New Roman" w:hAnsi="Times New Roman" w:cs="Times New Roman"/>
          <w:i/>
          <w:iCs/>
          <w:sz w:val="28"/>
          <w:szCs w:val="28"/>
        </w:rPr>
        <w:t>.</w:t>
      </w:r>
    </w:p>
    <w:p w:rsidR="009302BE" w:rsidRDefault="009302BE" w:rsidP="009302BE">
      <w:pPr>
        <w:pStyle w:val="ListParagraph"/>
        <w:spacing w:after="0" w:line="240" w:lineRule="auto"/>
        <w:ind w:left="1440" w:right="720"/>
        <w:jc w:val="both"/>
        <w:rPr>
          <w:rFonts w:ascii="Times New Roman" w:hAnsi="Times New Roman" w:cs="Times New Roman"/>
          <w:i/>
          <w:iCs/>
          <w:sz w:val="28"/>
          <w:szCs w:val="28"/>
        </w:rPr>
      </w:pPr>
    </w:p>
    <w:p w:rsidR="00771BF1" w:rsidRDefault="00FF4DAD" w:rsidP="007E3A52">
      <w:pPr>
        <w:spacing w:after="0"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w:t>
      </w:r>
      <w:r w:rsidR="002E2517">
        <w:rPr>
          <w:rFonts w:ascii="Times New Roman" w:hAnsi="Times New Roman" w:cs="Times New Roman"/>
          <w:sz w:val="28"/>
          <w:szCs w:val="28"/>
        </w:rPr>
        <w:t>7</w:t>
      </w:r>
      <w:r>
        <w:rPr>
          <w:rFonts w:ascii="Times New Roman" w:hAnsi="Times New Roman" w:cs="Times New Roman"/>
          <w:sz w:val="28"/>
          <w:szCs w:val="28"/>
        </w:rPr>
        <w:t xml:space="preserve">] </w:t>
      </w:r>
      <w:r w:rsidR="00A96620">
        <w:rPr>
          <w:rFonts w:ascii="Times New Roman" w:hAnsi="Times New Roman" w:cs="Times New Roman"/>
          <w:sz w:val="28"/>
          <w:szCs w:val="28"/>
        </w:rPr>
        <w:t xml:space="preserve">   </w:t>
      </w:r>
      <w:r w:rsidR="00027896">
        <w:rPr>
          <w:rFonts w:ascii="Times New Roman" w:hAnsi="Times New Roman" w:cs="Times New Roman"/>
          <w:sz w:val="28"/>
          <w:szCs w:val="28"/>
        </w:rPr>
        <w:tab/>
      </w:r>
      <w:r>
        <w:rPr>
          <w:rFonts w:ascii="Times New Roman" w:hAnsi="Times New Roman" w:cs="Times New Roman"/>
          <w:sz w:val="28"/>
          <w:szCs w:val="28"/>
        </w:rPr>
        <w:t>The parties were also in agreement on the fact that the appellate court would not lightly interfere with</w:t>
      </w:r>
      <w:r w:rsidR="00F4507F">
        <w:rPr>
          <w:rFonts w:ascii="Times New Roman" w:hAnsi="Times New Roman" w:cs="Times New Roman"/>
          <w:sz w:val="28"/>
          <w:szCs w:val="28"/>
        </w:rPr>
        <w:t xml:space="preserve"> the </w:t>
      </w:r>
      <w:r>
        <w:rPr>
          <w:rFonts w:ascii="Times New Roman" w:hAnsi="Times New Roman" w:cs="Times New Roman"/>
          <w:sz w:val="28"/>
          <w:szCs w:val="28"/>
        </w:rPr>
        <w:t>judge’s exercise of discretion</w:t>
      </w:r>
      <w:r w:rsidR="006B6D38">
        <w:rPr>
          <w:rFonts w:ascii="Times New Roman" w:hAnsi="Times New Roman" w:cs="Times New Roman"/>
          <w:sz w:val="28"/>
          <w:szCs w:val="28"/>
        </w:rPr>
        <w:t xml:space="preserve"> </w:t>
      </w:r>
      <w:r w:rsidR="00425424">
        <w:rPr>
          <w:rFonts w:ascii="Times New Roman" w:hAnsi="Times New Roman" w:cs="Times New Roman"/>
          <w:sz w:val="28"/>
          <w:szCs w:val="28"/>
        </w:rPr>
        <w:t>unless</w:t>
      </w:r>
      <w:r w:rsidR="006B6D38">
        <w:rPr>
          <w:rFonts w:ascii="Times New Roman" w:hAnsi="Times New Roman" w:cs="Times New Roman"/>
          <w:sz w:val="28"/>
          <w:szCs w:val="28"/>
        </w:rPr>
        <w:t xml:space="preserve"> </w:t>
      </w:r>
      <w:r w:rsidR="006F1E3E">
        <w:rPr>
          <w:rFonts w:ascii="Times New Roman" w:hAnsi="Times New Roman" w:cs="Times New Roman"/>
          <w:sz w:val="28"/>
          <w:szCs w:val="28"/>
        </w:rPr>
        <w:t>he</w:t>
      </w:r>
      <w:r w:rsidR="006B6D38">
        <w:rPr>
          <w:rFonts w:ascii="Times New Roman" w:hAnsi="Times New Roman" w:cs="Times New Roman"/>
          <w:sz w:val="28"/>
          <w:szCs w:val="28"/>
        </w:rPr>
        <w:t xml:space="preserve"> failed to consider ma</w:t>
      </w:r>
      <w:r w:rsidR="00425424">
        <w:rPr>
          <w:rFonts w:ascii="Times New Roman" w:hAnsi="Times New Roman" w:cs="Times New Roman"/>
          <w:sz w:val="28"/>
          <w:szCs w:val="28"/>
        </w:rPr>
        <w:t>t</w:t>
      </w:r>
      <w:r w:rsidR="006B6D38">
        <w:rPr>
          <w:rFonts w:ascii="Times New Roman" w:hAnsi="Times New Roman" w:cs="Times New Roman"/>
          <w:sz w:val="28"/>
          <w:szCs w:val="28"/>
        </w:rPr>
        <w:t>ters he is bound to consider or considered irrelevant matters or can truly be said to have acted unreasonably</w:t>
      </w:r>
      <w:r w:rsidR="006F1E3E">
        <w:rPr>
          <w:rFonts w:ascii="Times New Roman" w:hAnsi="Times New Roman" w:cs="Times New Roman"/>
          <w:sz w:val="28"/>
          <w:szCs w:val="28"/>
        </w:rPr>
        <w:t>:</w:t>
      </w:r>
      <w:r w:rsidR="006B6D38">
        <w:rPr>
          <w:rFonts w:ascii="Times New Roman" w:hAnsi="Times New Roman" w:cs="Times New Roman"/>
          <w:sz w:val="28"/>
          <w:szCs w:val="28"/>
        </w:rPr>
        <w:t xml:space="preserve"> see </w:t>
      </w:r>
      <w:r w:rsidR="006B6D38" w:rsidRPr="006B6D38">
        <w:rPr>
          <w:rFonts w:ascii="Times New Roman" w:hAnsi="Times New Roman" w:cs="Times New Roman"/>
          <w:b/>
          <w:bCs/>
          <w:sz w:val="28"/>
          <w:szCs w:val="28"/>
        </w:rPr>
        <w:t>Associated Provincial Pi</w:t>
      </w:r>
      <w:r w:rsidR="00C30655">
        <w:rPr>
          <w:rFonts w:ascii="Times New Roman" w:hAnsi="Times New Roman" w:cs="Times New Roman"/>
          <w:b/>
          <w:bCs/>
          <w:sz w:val="28"/>
          <w:szCs w:val="28"/>
        </w:rPr>
        <w:t>ct</w:t>
      </w:r>
      <w:r w:rsidR="006B6D38" w:rsidRPr="006B6D38">
        <w:rPr>
          <w:rFonts w:ascii="Times New Roman" w:hAnsi="Times New Roman" w:cs="Times New Roman"/>
          <w:b/>
          <w:bCs/>
          <w:sz w:val="28"/>
          <w:szCs w:val="28"/>
        </w:rPr>
        <w:t xml:space="preserve">ures House Limited v </w:t>
      </w:r>
      <w:proofErr w:type="spellStart"/>
      <w:r w:rsidR="006B6D38" w:rsidRPr="006B6D38">
        <w:rPr>
          <w:rFonts w:ascii="Times New Roman" w:hAnsi="Times New Roman" w:cs="Times New Roman"/>
          <w:b/>
          <w:bCs/>
          <w:sz w:val="28"/>
          <w:szCs w:val="28"/>
        </w:rPr>
        <w:t>Wednesbury</w:t>
      </w:r>
      <w:proofErr w:type="spellEnd"/>
      <w:r w:rsidR="006B6D38" w:rsidRPr="006B6D38">
        <w:rPr>
          <w:rFonts w:ascii="Times New Roman" w:hAnsi="Times New Roman" w:cs="Times New Roman"/>
          <w:b/>
          <w:bCs/>
          <w:sz w:val="28"/>
          <w:szCs w:val="28"/>
        </w:rPr>
        <w:t xml:space="preserve"> </w:t>
      </w:r>
      <w:proofErr w:type="spellStart"/>
      <w:r w:rsidR="006B6D38" w:rsidRPr="006B6D38">
        <w:rPr>
          <w:rFonts w:ascii="Times New Roman" w:hAnsi="Times New Roman" w:cs="Times New Roman"/>
          <w:b/>
          <w:bCs/>
          <w:sz w:val="28"/>
          <w:szCs w:val="28"/>
        </w:rPr>
        <w:t>Coporation</w:t>
      </w:r>
      <w:proofErr w:type="spellEnd"/>
      <w:r w:rsidR="006B6D38">
        <w:rPr>
          <w:rFonts w:ascii="Times New Roman" w:hAnsi="Times New Roman" w:cs="Times New Roman"/>
          <w:sz w:val="28"/>
          <w:szCs w:val="28"/>
        </w:rPr>
        <w:t xml:space="preserve"> </w:t>
      </w:r>
      <w:r w:rsidR="006B6D38" w:rsidRPr="001A4978">
        <w:rPr>
          <w:rFonts w:ascii="Times New Roman" w:hAnsi="Times New Roman" w:cs="Times New Roman"/>
          <w:b/>
          <w:sz w:val="28"/>
          <w:szCs w:val="28"/>
        </w:rPr>
        <w:t>[1948] 1 K.B. 223</w:t>
      </w:r>
      <w:r w:rsidR="006F1E3E">
        <w:rPr>
          <w:rFonts w:ascii="Times New Roman" w:hAnsi="Times New Roman" w:cs="Times New Roman"/>
          <w:sz w:val="28"/>
          <w:szCs w:val="28"/>
        </w:rPr>
        <w:t xml:space="preserve"> and</w:t>
      </w:r>
      <w:r w:rsidR="006B6D38">
        <w:rPr>
          <w:rFonts w:ascii="Times New Roman" w:hAnsi="Times New Roman" w:cs="Times New Roman"/>
          <w:sz w:val="28"/>
          <w:szCs w:val="28"/>
        </w:rPr>
        <w:t xml:space="preserve"> </w:t>
      </w:r>
      <w:proofErr w:type="spellStart"/>
      <w:r w:rsidR="006B6D38" w:rsidRPr="006B6D38">
        <w:rPr>
          <w:rFonts w:ascii="Times New Roman" w:hAnsi="Times New Roman" w:cs="Times New Roman"/>
          <w:b/>
          <w:bCs/>
          <w:sz w:val="28"/>
          <w:szCs w:val="28"/>
        </w:rPr>
        <w:t>Hadmoor</w:t>
      </w:r>
      <w:proofErr w:type="spellEnd"/>
      <w:r w:rsidR="006B6D38" w:rsidRPr="006B6D38">
        <w:rPr>
          <w:rFonts w:ascii="Times New Roman" w:hAnsi="Times New Roman" w:cs="Times New Roman"/>
          <w:b/>
          <w:bCs/>
          <w:sz w:val="28"/>
          <w:szCs w:val="28"/>
        </w:rPr>
        <w:t xml:space="preserve"> Productions Ltd v H</w:t>
      </w:r>
      <w:r w:rsidR="006B6D38">
        <w:rPr>
          <w:rFonts w:ascii="Times New Roman" w:hAnsi="Times New Roman" w:cs="Times New Roman"/>
          <w:b/>
          <w:bCs/>
          <w:sz w:val="28"/>
          <w:szCs w:val="28"/>
        </w:rPr>
        <w:t>ami</w:t>
      </w:r>
      <w:r w:rsidR="006B6D38" w:rsidRPr="006B6D38">
        <w:rPr>
          <w:rFonts w:ascii="Times New Roman" w:hAnsi="Times New Roman" w:cs="Times New Roman"/>
          <w:b/>
          <w:bCs/>
          <w:sz w:val="28"/>
          <w:szCs w:val="28"/>
        </w:rPr>
        <w:t xml:space="preserve">lton </w:t>
      </w:r>
      <w:r w:rsidR="006B6D38" w:rsidRPr="001A4978">
        <w:rPr>
          <w:rFonts w:ascii="Times New Roman" w:hAnsi="Times New Roman" w:cs="Times New Roman"/>
          <w:b/>
          <w:sz w:val="28"/>
          <w:szCs w:val="28"/>
        </w:rPr>
        <w:t>[1983] 1 AC 191</w:t>
      </w:r>
      <w:r w:rsidR="001D7E31">
        <w:rPr>
          <w:rFonts w:ascii="Times New Roman" w:hAnsi="Times New Roman" w:cs="Times New Roman"/>
          <w:sz w:val="28"/>
          <w:szCs w:val="28"/>
        </w:rPr>
        <w:t xml:space="preserve">. </w:t>
      </w:r>
      <w:r w:rsidR="001A4978">
        <w:rPr>
          <w:rFonts w:ascii="Times New Roman" w:hAnsi="Times New Roman" w:cs="Times New Roman"/>
          <w:sz w:val="28"/>
          <w:szCs w:val="28"/>
        </w:rPr>
        <w:t xml:space="preserve"> </w:t>
      </w:r>
      <w:r w:rsidR="002A6D95">
        <w:rPr>
          <w:rFonts w:ascii="Times New Roman" w:hAnsi="Times New Roman" w:cs="Times New Roman"/>
          <w:sz w:val="28"/>
          <w:szCs w:val="28"/>
        </w:rPr>
        <w:t xml:space="preserve">See also </w:t>
      </w:r>
      <w:proofErr w:type="spellStart"/>
      <w:r w:rsidR="002A6D95">
        <w:rPr>
          <w:rFonts w:ascii="Times New Roman" w:hAnsi="Times New Roman" w:cs="Times New Roman"/>
          <w:b/>
          <w:sz w:val="28"/>
          <w:szCs w:val="28"/>
        </w:rPr>
        <w:t>Toojays</w:t>
      </w:r>
      <w:proofErr w:type="spellEnd"/>
      <w:r w:rsidR="002A6D95">
        <w:rPr>
          <w:rFonts w:ascii="Times New Roman" w:hAnsi="Times New Roman" w:cs="Times New Roman"/>
          <w:b/>
          <w:sz w:val="28"/>
          <w:szCs w:val="28"/>
        </w:rPr>
        <w:t xml:space="preserve"> Limited v </w:t>
      </w:r>
      <w:proofErr w:type="spellStart"/>
      <w:r w:rsidR="002A6D95">
        <w:rPr>
          <w:rFonts w:ascii="Times New Roman" w:hAnsi="Times New Roman" w:cs="Times New Roman"/>
          <w:b/>
          <w:sz w:val="28"/>
          <w:szCs w:val="28"/>
        </w:rPr>
        <w:t>Westhaven</w:t>
      </w:r>
      <w:proofErr w:type="spellEnd"/>
      <w:r w:rsidR="002A6D95">
        <w:rPr>
          <w:rFonts w:ascii="Times New Roman" w:hAnsi="Times New Roman" w:cs="Times New Roman"/>
          <w:b/>
          <w:sz w:val="28"/>
          <w:szCs w:val="28"/>
        </w:rPr>
        <w:t xml:space="preserve"> </w:t>
      </w:r>
      <w:r w:rsidR="002A6D95" w:rsidRPr="009965D9">
        <w:rPr>
          <w:rFonts w:ascii="Times New Roman" w:hAnsi="Times New Roman" w:cs="Times New Roman"/>
          <w:b/>
          <w:sz w:val="28"/>
          <w:szCs w:val="28"/>
        </w:rPr>
        <w:t>Limited, Civil Appeal No. 14 of 2008</w:t>
      </w:r>
      <w:r w:rsidR="002A6D95">
        <w:rPr>
          <w:rFonts w:ascii="Times New Roman" w:hAnsi="Times New Roman" w:cs="Times New Roman"/>
          <w:sz w:val="28"/>
          <w:szCs w:val="28"/>
        </w:rPr>
        <w:t xml:space="preserve"> in </w:t>
      </w:r>
      <w:r w:rsidR="00771BF1" w:rsidRPr="002A6D95">
        <w:rPr>
          <w:rFonts w:ascii="Times New Roman" w:hAnsi="Times New Roman" w:cs="Times New Roman"/>
          <w:sz w:val="28"/>
          <w:szCs w:val="28"/>
        </w:rPr>
        <w:t>which</w:t>
      </w:r>
      <w:r w:rsidR="00771BF1">
        <w:rPr>
          <w:rFonts w:ascii="Times New Roman" w:hAnsi="Times New Roman" w:cs="Times New Roman"/>
          <w:sz w:val="28"/>
          <w:szCs w:val="28"/>
        </w:rPr>
        <w:t xml:space="preserve"> </w:t>
      </w:r>
      <w:proofErr w:type="spellStart"/>
      <w:r w:rsidR="00771BF1" w:rsidRPr="00771BF1">
        <w:rPr>
          <w:rFonts w:ascii="Times New Roman" w:hAnsi="Times New Roman" w:cs="Times New Roman"/>
          <w:b/>
          <w:bCs/>
          <w:sz w:val="28"/>
          <w:szCs w:val="28"/>
        </w:rPr>
        <w:t>Hadmoor</w:t>
      </w:r>
      <w:proofErr w:type="spellEnd"/>
      <w:r w:rsidR="00771BF1">
        <w:rPr>
          <w:rFonts w:ascii="Times New Roman" w:hAnsi="Times New Roman" w:cs="Times New Roman"/>
          <w:sz w:val="28"/>
          <w:szCs w:val="28"/>
        </w:rPr>
        <w:t xml:space="preserve"> was applied.</w:t>
      </w:r>
    </w:p>
    <w:p w:rsidR="00FF4DAD" w:rsidRDefault="00771BF1" w:rsidP="009965D9">
      <w:pPr>
        <w:spacing w:after="0"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w:t>
      </w:r>
      <w:r w:rsidR="002E2517">
        <w:rPr>
          <w:rFonts w:ascii="Times New Roman" w:hAnsi="Times New Roman" w:cs="Times New Roman"/>
          <w:sz w:val="28"/>
          <w:szCs w:val="28"/>
        </w:rPr>
        <w:t>8</w:t>
      </w:r>
      <w:r>
        <w:rPr>
          <w:rFonts w:ascii="Times New Roman" w:hAnsi="Times New Roman" w:cs="Times New Roman"/>
          <w:sz w:val="28"/>
          <w:szCs w:val="28"/>
        </w:rPr>
        <w:t xml:space="preserve">]  </w:t>
      </w:r>
      <w:r w:rsidR="002E2517">
        <w:rPr>
          <w:rFonts w:ascii="Times New Roman" w:hAnsi="Times New Roman" w:cs="Times New Roman"/>
          <w:sz w:val="28"/>
          <w:szCs w:val="28"/>
        </w:rPr>
        <w:t xml:space="preserve"> </w:t>
      </w:r>
      <w:r w:rsidR="001D7E31">
        <w:rPr>
          <w:rFonts w:ascii="Times New Roman" w:hAnsi="Times New Roman" w:cs="Times New Roman"/>
          <w:sz w:val="28"/>
          <w:szCs w:val="28"/>
        </w:rPr>
        <w:t xml:space="preserve">Counsel Sir Elliott </w:t>
      </w:r>
      <w:proofErr w:type="spellStart"/>
      <w:r w:rsidR="001D7E31">
        <w:rPr>
          <w:rFonts w:ascii="Times New Roman" w:hAnsi="Times New Roman" w:cs="Times New Roman"/>
          <w:sz w:val="28"/>
          <w:szCs w:val="28"/>
        </w:rPr>
        <w:t>Mottley</w:t>
      </w:r>
      <w:proofErr w:type="spellEnd"/>
      <w:r w:rsidR="001D7E31">
        <w:rPr>
          <w:rFonts w:ascii="Times New Roman" w:hAnsi="Times New Roman" w:cs="Times New Roman"/>
          <w:sz w:val="28"/>
          <w:szCs w:val="28"/>
        </w:rPr>
        <w:t xml:space="preserve"> (Sir Elliot</w:t>
      </w:r>
      <w:r w:rsidR="00983EF9">
        <w:rPr>
          <w:rFonts w:ascii="Times New Roman" w:hAnsi="Times New Roman" w:cs="Times New Roman"/>
          <w:sz w:val="28"/>
          <w:szCs w:val="28"/>
        </w:rPr>
        <w:t>t</w:t>
      </w:r>
      <w:r w:rsidR="001D7E31">
        <w:rPr>
          <w:rFonts w:ascii="Times New Roman" w:hAnsi="Times New Roman" w:cs="Times New Roman"/>
          <w:sz w:val="28"/>
          <w:szCs w:val="28"/>
        </w:rPr>
        <w:t xml:space="preserve">) cited the decision of </w:t>
      </w:r>
      <w:r w:rsidR="001D7E31" w:rsidRPr="009965D9">
        <w:rPr>
          <w:rFonts w:ascii="Times New Roman" w:hAnsi="Times New Roman" w:cs="Times New Roman"/>
          <w:b/>
          <w:sz w:val="28"/>
          <w:szCs w:val="28"/>
        </w:rPr>
        <w:t>Sir David Simmons CJ</w:t>
      </w:r>
      <w:r w:rsidR="001D7E31">
        <w:rPr>
          <w:rFonts w:ascii="Times New Roman" w:hAnsi="Times New Roman" w:cs="Times New Roman"/>
          <w:sz w:val="28"/>
          <w:szCs w:val="28"/>
        </w:rPr>
        <w:t xml:space="preserve"> </w:t>
      </w:r>
      <w:r w:rsidR="00FF4DAD">
        <w:rPr>
          <w:rFonts w:ascii="Times New Roman" w:hAnsi="Times New Roman" w:cs="Times New Roman"/>
          <w:sz w:val="28"/>
          <w:szCs w:val="28"/>
        </w:rPr>
        <w:t xml:space="preserve">referring to </w:t>
      </w:r>
      <w:r w:rsidR="00FF4DAD" w:rsidRPr="006B6D38">
        <w:rPr>
          <w:rFonts w:ascii="Times New Roman" w:hAnsi="Times New Roman" w:cs="Times New Roman"/>
          <w:b/>
          <w:bCs/>
          <w:sz w:val="28"/>
          <w:szCs w:val="28"/>
        </w:rPr>
        <w:t>Proverbs v Proverbs</w:t>
      </w:r>
      <w:r w:rsidR="006B6D38" w:rsidRPr="006B6D38">
        <w:rPr>
          <w:rFonts w:ascii="Times New Roman" w:hAnsi="Times New Roman" w:cs="Times New Roman"/>
          <w:b/>
          <w:bCs/>
          <w:sz w:val="28"/>
          <w:szCs w:val="28"/>
        </w:rPr>
        <w:t xml:space="preserve"> BB</w:t>
      </w:r>
      <w:r w:rsidR="006B6D38">
        <w:rPr>
          <w:rFonts w:ascii="Times New Roman" w:hAnsi="Times New Roman" w:cs="Times New Roman"/>
          <w:sz w:val="28"/>
          <w:szCs w:val="28"/>
        </w:rPr>
        <w:t xml:space="preserve"> </w:t>
      </w:r>
      <w:r w:rsidR="006B6D38" w:rsidRPr="009965D9">
        <w:rPr>
          <w:rFonts w:ascii="Times New Roman" w:hAnsi="Times New Roman" w:cs="Times New Roman"/>
          <w:b/>
          <w:sz w:val="28"/>
          <w:szCs w:val="28"/>
        </w:rPr>
        <w:t>2002 CA 19</w:t>
      </w:r>
      <w:r w:rsidR="006B6D38">
        <w:rPr>
          <w:rFonts w:ascii="Times New Roman" w:hAnsi="Times New Roman" w:cs="Times New Roman"/>
          <w:sz w:val="28"/>
          <w:szCs w:val="28"/>
        </w:rPr>
        <w:t xml:space="preserve"> and the </w:t>
      </w:r>
      <w:r w:rsidR="006B6D38">
        <w:rPr>
          <w:rFonts w:ascii="Times New Roman" w:hAnsi="Times New Roman" w:cs="Times New Roman"/>
          <w:sz w:val="28"/>
          <w:szCs w:val="28"/>
        </w:rPr>
        <w:lastRenderedPageBreak/>
        <w:t xml:space="preserve">possibility of interference where it has been shown that there is an error, </w:t>
      </w:r>
      <w:r w:rsidR="001D7E31">
        <w:rPr>
          <w:rFonts w:ascii="Times New Roman" w:hAnsi="Times New Roman" w:cs="Times New Roman"/>
          <w:sz w:val="28"/>
          <w:szCs w:val="28"/>
        </w:rPr>
        <w:t xml:space="preserve">and </w:t>
      </w:r>
      <w:r w:rsidR="006B6D38">
        <w:rPr>
          <w:rFonts w:ascii="Times New Roman" w:hAnsi="Times New Roman" w:cs="Times New Roman"/>
          <w:sz w:val="28"/>
          <w:szCs w:val="28"/>
        </w:rPr>
        <w:t>the order is unreasonable o</w:t>
      </w:r>
      <w:r>
        <w:rPr>
          <w:rFonts w:ascii="Times New Roman" w:hAnsi="Times New Roman" w:cs="Times New Roman"/>
          <w:sz w:val="28"/>
          <w:szCs w:val="28"/>
        </w:rPr>
        <w:t>r</w:t>
      </w:r>
      <w:r w:rsidR="006B6D38">
        <w:rPr>
          <w:rFonts w:ascii="Times New Roman" w:hAnsi="Times New Roman" w:cs="Times New Roman"/>
          <w:sz w:val="28"/>
          <w:szCs w:val="28"/>
        </w:rPr>
        <w:t xml:space="preserve"> plainly wrong.</w:t>
      </w:r>
      <w:r w:rsidR="008634C7">
        <w:rPr>
          <w:rFonts w:ascii="Times New Roman" w:hAnsi="Times New Roman" w:cs="Times New Roman"/>
          <w:sz w:val="28"/>
          <w:szCs w:val="28"/>
        </w:rPr>
        <w:t xml:space="preserve"> </w:t>
      </w:r>
      <w:r w:rsidR="006B6D38">
        <w:rPr>
          <w:rFonts w:ascii="Times New Roman" w:hAnsi="Times New Roman" w:cs="Times New Roman"/>
          <w:sz w:val="28"/>
          <w:szCs w:val="28"/>
        </w:rPr>
        <w:t xml:space="preserve"> Or in the words of </w:t>
      </w:r>
      <w:r w:rsidR="006B6D38" w:rsidRPr="008634C7">
        <w:rPr>
          <w:rFonts w:ascii="Times New Roman" w:hAnsi="Times New Roman" w:cs="Times New Roman"/>
          <w:b/>
          <w:sz w:val="28"/>
          <w:szCs w:val="28"/>
        </w:rPr>
        <w:t>Burgess JA</w:t>
      </w:r>
      <w:r w:rsidR="006B6D38">
        <w:rPr>
          <w:rFonts w:ascii="Times New Roman" w:hAnsi="Times New Roman" w:cs="Times New Roman"/>
          <w:sz w:val="28"/>
          <w:szCs w:val="28"/>
        </w:rPr>
        <w:t xml:space="preserve"> (as he then was) </w:t>
      </w:r>
      <w:r w:rsidR="005972A7">
        <w:rPr>
          <w:rFonts w:ascii="Times New Roman" w:hAnsi="Times New Roman" w:cs="Times New Roman"/>
          <w:sz w:val="28"/>
          <w:szCs w:val="28"/>
        </w:rPr>
        <w:t xml:space="preserve">in </w:t>
      </w:r>
      <w:r w:rsidR="005972A7" w:rsidRPr="00A96620">
        <w:rPr>
          <w:rFonts w:ascii="Times New Roman" w:hAnsi="Times New Roman" w:cs="Times New Roman"/>
          <w:b/>
          <w:bCs/>
          <w:sz w:val="28"/>
          <w:szCs w:val="28"/>
        </w:rPr>
        <w:t xml:space="preserve">Roger Brathwaite v Paulette Atkins Civil Appeal </w:t>
      </w:r>
      <w:r w:rsidR="006F6F80">
        <w:rPr>
          <w:rFonts w:ascii="Times New Roman" w:hAnsi="Times New Roman" w:cs="Times New Roman"/>
          <w:b/>
          <w:bCs/>
          <w:sz w:val="28"/>
          <w:szCs w:val="28"/>
        </w:rPr>
        <w:t xml:space="preserve">    </w:t>
      </w:r>
      <w:r w:rsidR="005972A7" w:rsidRPr="00A96620">
        <w:rPr>
          <w:rFonts w:ascii="Times New Roman" w:hAnsi="Times New Roman" w:cs="Times New Roman"/>
          <w:b/>
          <w:bCs/>
          <w:sz w:val="28"/>
          <w:szCs w:val="28"/>
        </w:rPr>
        <w:t>No. 20 o</w:t>
      </w:r>
      <w:r w:rsidR="001A52AC">
        <w:rPr>
          <w:rFonts w:ascii="Times New Roman" w:hAnsi="Times New Roman" w:cs="Times New Roman"/>
          <w:b/>
          <w:bCs/>
          <w:sz w:val="28"/>
          <w:szCs w:val="28"/>
        </w:rPr>
        <w:t>f</w:t>
      </w:r>
      <w:r w:rsidR="005972A7" w:rsidRPr="00A96620">
        <w:rPr>
          <w:rFonts w:ascii="Times New Roman" w:hAnsi="Times New Roman" w:cs="Times New Roman"/>
          <w:b/>
          <w:bCs/>
          <w:sz w:val="28"/>
          <w:szCs w:val="28"/>
        </w:rPr>
        <w:t xml:space="preserve"> 2016</w:t>
      </w:r>
      <w:r w:rsidR="005972A7">
        <w:rPr>
          <w:rFonts w:ascii="Times New Roman" w:hAnsi="Times New Roman" w:cs="Times New Roman"/>
          <w:sz w:val="28"/>
          <w:szCs w:val="28"/>
        </w:rPr>
        <w:t>,</w:t>
      </w:r>
    </w:p>
    <w:p w:rsidR="00A96620" w:rsidRDefault="005972A7" w:rsidP="00935F2F">
      <w:pPr>
        <w:spacing w:after="0" w:line="240" w:lineRule="auto"/>
        <w:ind w:left="1440" w:right="720"/>
        <w:contextualSpacing/>
        <w:jc w:val="both"/>
        <w:rPr>
          <w:rFonts w:ascii="Times New Roman" w:hAnsi="Times New Roman" w:cs="Times New Roman"/>
          <w:sz w:val="28"/>
          <w:szCs w:val="28"/>
        </w:rPr>
      </w:pPr>
      <w:r>
        <w:rPr>
          <w:rFonts w:ascii="Times New Roman" w:hAnsi="Times New Roman" w:cs="Times New Roman"/>
          <w:i/>
          <w:iCs/>
          <w:sz w:val="28"/>
          <w:szCs w:val="28"/>
        </w:rPr>
        <w:t xml:space="preserve">“Before the Court can interfere it must be shown that the judge has either erred in principle in his </w:t>
      </w:r>
      <w:r w:rsidRPr="00A96620">
        <w:rPr>
          <w:rFonts w:ascii="Times New Roman" w:hAnsi="Times New Roman" w:cs="Times New Roman"/>
          <w:i/>
          <w:iCs/>
          <w:sz w:val="28"/>
          <w:szCs w:val="28"/>
        </w:rPr>
        <w:t xml:space="preserve">approach </w:t>
      </w:r>
      <w:r>
        <w:rPr>
          <w:rFonts w:ascii="Times New Roman" w:hAnsi="Times New Roman" w:cs="Times New Roman"/>
          <w:i/>
          <w:iCs/>
          <w:sz w:val="28"/>
          <w:szCs w:val="28"/>
        </w:rPr>
        <w:t>or has left out of account or has taken into account some feature the he should, or should not, have considered, or that his decision was wholly wrong because the Court is forced to the conclusion that he has not balanced the various factors fairly in the scale.”</w:t>
      </w:r>
      <w:r w:rsidR="00A96620">
        <w:rPr>
          <w:rFonts w:ascii="Times New Roman" w:hAnsi="Times New Roman" w:cs="Times New Roman"/>
          <w:sz w:val="28"/>
          <w:szCs w:val="28"/>
        </w:rPr>
        <w:t xml:space="preserve"> </w:t>
      </w:r>
    </w:p>
    <w:p w:rsidR="00935F2F" w:rsidRDefault="00935F2F" w:rsidP="00935F2F">
      <w:pPr>
        <w:spacing w:after="0" w:line="240" w:lineRule="auto"/>
        <w:ind w:left="1440" w:right="720"/>
        <w:contextualSpacing/>
        <w:jc w:val="both"/>
        <w:rPr>
          <w:rFonts w:ascii="Times New Roman" w:hAnsi="Times New Roman" w:cs="Times New Roman"/>
          <w:sz w:val="28"/>
          <w:szCs w:val="28"/>
        </w:rPr>
      </w:pPr>
    </w:p>
    <w:p w:rsidR="00D06B2A" w:rsidRPr="002E2517" w:rsidRDefault="002E2517" w:rsidP="002E251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[9]    </w:t>
      </w:r>
      <w:r w:rsidR="003B7602">
        <w:rPr>
          <w:rFonts w:ascii="Times New Roman" w:hAnsi="Times New Roman" w:cs="Times New Roman"/>
          <w:sz w:val="28"/>
          <w:szCs w:val="28"/>
        </w:rPr>
        <w:tab/>
      </w:r>
      <w:r w:rsidR="00D06B2A" w:rsidRPr="002E2517">
        <w:rPr>
          <w:rFonts w:ascii="Times New Roman" w:hAnsi="Times New Roman" w:cs="Times New Roman"/>
          <w:sz w:val="28"/>
          <w:szCs w:val="28"/>
        </w:rPr>
        <w:t xml:space="preserve">Based on </w:t>
      </w:r>
      <w:r w:rsidR="001123E9" w:rsidRPr="002E2517">
        <w:rPr>
          <w:rFonts w:ascii="Times New Roman" w:hAnsi="Times New Roman" w:cs="Times New Roman"/>
          <w:sz w:val="28"/>
          <w:szCs w:val="28"/>
        </w:rPr>
        <w:t>Sir Elliott</w:t>
      </w:r>
      <w:r w:rsidR="00D06B2A" w:rsidRPr="002E2517">
        <w:rPr>
          <w:rFonts w:ascii="Times New Roman" w:hAnsi="Times New Roman" w:cs="Times New Roman"/>
          <w:sz w:val="28"/>
          <w:szCs w:val="28"/>
        </w:rPr>
        <w:t xml:space="preserve">’s submissions the applicant/intended appellant filed an application for a </w:t>
      </w:r>
      <w:r w:rsidR="00E32F17" w:rsidRPr="002E2517">
        <w:rPr>
          <w:rFonts w:ascii="Times New Roman" w:hAnsi="Times New Roman" w:cs="Times New Roman"/>
          <w:sz w:val="28"/>
          <w:szCs w:val="28"/>
        </w:rPr>
        <w:t>v</w:t>
      </w:r>
      <w:r w:rsidR="00D06B2A" w:rsidRPr="002E2517">
        <w:rPr>
          <w:rFonts w:ascii="Times New Roman" w:hAnsi="Times New Roman" w:cs="Times New Roman"/>
          <w:sz w:val="28"/>
          <w:szCs w:val="28"/>
        </w:rPr>
        <w:t xml:space="preserve">ariation of </w:t>
      </w:r>
      <w:r w:rsidR="00F42861" w:rsidRPr="002E2517">
        <w:rPr>
          <w:rFonts w:ascii="Times New Roman" w:hAnsi="Times New Roman" w:cs="Times New Roman"/>
          <w:sz w:val="28"/>
          <w:szCs w:val="28"/>
        </w:rPr>
        <w:t xml:space="preserve">the </w:t>
      </w:r>
      <w:r w:rsidR="00D06B2A" w:rsidRPr="00395F8A">
        <w:rPr>
          <w:rFonts w:ascii="Times New Roman" w:hAnsi="Times New Roman" w:cs="Times New Roman"/>
          <w:sz w:val="28"/>
          <w:szCs w:val="28"/>
        </w:rPr>
        <w:t>Case Management</w:t>
      </w:r>
      <w:r w:rsidR="00D06B2A" w:rsidRPr="002E2517">
        <w:rPr>
          <w:rFonts w:ascii="Times New Roman" w:hAnsi="Times New Roman" w:cs="Times New Roman"/>
          <w:sz w:val="28"/>
          <w:szCs w:val="28"/>
        </w:rPr>
        <w:t xml:space="preserve"> </w:t>
      </w:r>
      <w:r w:rsidR="006111AF" w:rsidRPr="002E2517">
        <w:rPr>
          <w:rFonts w:ascii="Times New Roman" w:hAnsi="Times New Roman" w:cs="Times New Roman"/>
          <w:sz w:val="28"/>
          <w:szCs w:val="28"/>
        </w:rPr>
        <w:t>t</w:t>
      </w:r>
      <w:r w:rsidR="00D06B2A" w:rsidRPr="002E2517">
        <w:rPr>
          <w:rFonts w:ascii="Times New Roman" w:hAnsi="Times New Roman" w:cs="Times New Roman"/>
          <w:sz w:val="28"/>
          <w:szCs w:val="28"/>
        </w:rPr>
        <w:t>imetable on 19 May 2021.</w:t>
      </w:r>
    </w:p>
    <w:p w:rsidR="00D06B2A" w:rsidRPr="002E2517" w:rsidRDefault="002E2517" w:rsidP="002E251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[10]   </w:t>
      </w:r>
      <w:r w:rsidR="00D06B2A" w:rsidRPr="002E2517">
        <w:rPr>
          <w:rFonts w:ascii="Times New Roman" w:hAnsi="Times New Roman" w:cs="Times New Roman"/>
          <w:sz w:val="28"/>
          <w:szCs w:val="28"/>
        </w:rPr>
        <w:t>The following orders were sought in the application:</w:t>
      </w:r>
    </w:p>
    <w:p w:rsidR="00D06B2A" w:rsidRPr="002E2517" w:rsidRDefault="00771BF1" w:rsidP="00D06B2A">
      <w:pPr>
        <w:pStyle w:val="ListParagraph"/>
        <w:numPr>
          <w:ilvl w:val="0"/>
          <w:numId w:val="11"/>
        </w:numPr>
        <w:spacing w:after="0" w:line="240" w:lineRule="auto"/>
        <w:ind w:left="2160" w:right="720" w:hanging="720"/>
        <w:jc w:val="both"/>
        <w:rPr>
          <w:rFonts w:ascii="Times New Roman" w:hAnsi="Times New Roman" w:cs="Times New Roman"/>
          <w:i/>
          <w:iCs/>
          <w:sz w:val="28"/>
          <w:szCs w:val="28"/>
        </w:rPr>
      </w:pPr>
      <w:r w:rsidRPr="002E2517">
        <w:rPr>
          <w:rFonts w:ascii="Times New Roman" w:hAnsi="Times New Roman" w:cs="Times New Roman"/>
          <w:i/>
          <w:iCs/>
          <w:sz w:val="28"/>
          <w:szCs w:val="28"/>
        </w:rPr>
        <w:t>“</w:t>
      </w:r>
      <w:r w:rsidR="00D06B2A" w:rsidRPr="002E2517">
        <w:rPr>
          <w:rFonts w:ascii="Times New Roman" w:hAnsi="Times New Roman" w:cs="Times New Roman"/>
          <w:i/>
          <w:iCs/>
          <w:sz w:val="28"/>
          <w:szCs w:val="28"/>
        </w:rPr>
        <w:t>The dates fixed for trial in this matter be varied and the trial be fixed for [ ]</w:t>
      </w:r>
      <w:r w:rsidRPr="002E2517">
        <w:rPr>
          <w:rFonts w:ascii="Times New Roman" w:hAnsi="Times New Roman" w:cs="Times New Roman"/>
          <w:i/>
          <w:iCs/>
          <w:sz w:val="28"/>
          <w:szCs w:val="28"/>
        </w:rPr>
        <w:t xml:space="preserve"> (</w:t>
      </w:r>
      <w:r w:rsidR="00611EF0">
        <w:rPr>
          <w:rFonts w:ascii="Times New Roman" w:hAnsi="Times New Roman" w:cs="Times New Roman"/>
          <w:i/>
          <w:iCs/>
          <w:sz w:val="28"/>
          <w:szCs w:val="28"/>
        </w:rPr>
        <w:t>s</w:t>
      </w:r>
      <w:r w:rsidRPr="002E2517">
        <w:rPr>
          <w:rFonts w:ascii="Times New Roman" w:hAnsi="Times New Roman" w:cs="Times New Roman"/>
          <w:i/>
          <w:iCs/>
          <w:sz w:val="28"/>
          <w:szCs w:val="28"/>
        </w:rPr>
        <w:t>ic)</w:t>
      </w:r>
    </w:p>
    <w:p w:rsidR="00D06B2A" w:rsidRPr="002E2517" w:rsidRDefault="00D06B2A" w:rsidP="00D06B2A">
      <w:pPr>
        <w:pStyle w:val="ListParagraph"/>
        <w:numPr>
          <w:ilvl w:val="0"/>
          <w:numId w:val="11"/>
        </w:numPr>
        <w:spacing w:after="0" w:line="240" w:lineRule="auto"/>
        <w:ind w:left="2160" w:right="720" w:hanging="720"/>
        <w:jc w:val="both"/>
        <w:rPr>
          <w:rFonts w:ascii="Times New Roman" w:hAnsi="Times New Roman" w:cs="Times New Roman"/>
          <w:i/>
          <w:iCs/>
          <w:sz w:val="28"/>
          <w:szCs w:val="28"/>
        </w:rPr>
      </w:pPr>
      <w:r w:rsidRPr="002E2517">
        <w:rPr>
          <w:rFonts w:ascii="Times New Roman" w:hAnsi="Times New Roman" w:cs="Times New Roman"/>
          <w:i/>
          <w:iCs/>
          <w:sz w:val="28"/>
          <w:szCs w:val="28"/>
        </w:rPr>
        <w:t>The trial of this matter be conducted by a full in-court hearing.</w:t>
      </w:r>
    </w:p>
    <w:p w:rsidR="00D06B2A" w:rsidRPr="002E2517" w:rsidRDefault="00D06B2A" w:rsidP="00D06B2A">
      <w:pPr>
        <w:pStyle w:val="ListParagraph"/>
        <w:numPr>
          <w:ilvl w:val="0"/>
          <w:numId w:val="11"/>
        </w:numPr>
        <w:spacing w:after="0" w:line="240" w:lineRule="auto"/>
        <w:ind w:left="2160" w:right="720" w:hanging="720"/>
        <w:jc w:val="both"/>
        <w:rPr>
          <w:rFonts w:ascii="Times New Roman" w:hAnsi="Times New Roman" w:cs="Times New Roman"/>
          <w:i/>
          <w:iCs/>
          <w:sz w:val="28"/>
          <w:szCs w:val="28"/>
        </w:rPr>
      </w:pPr>
      <w:r w:rsidRPr="002E2517">
        <w:rPr>
          <w:rFonts w:ascii="Times New Roman" w:hAnsi="Times New Roman" w:cs="Times New Roman"/>
          <w:i/>
          <w:iCs/>
          <w:sz w:val="28"/>
          <w:szCs w:val="28"/>
        </w:rPr>
        <w:t>All witnesses shall be present in court for face-to-face cross examination.</w:t>
      </w:r>
    </w:p>
    <w:p w:rsidR="00D06B2A" w:rsidRPr="002E2517" w:rsidRDefault="00D06B2A" w:rsidP="00D06B2A">
      <w:pPr>
        <w:pStyle w:val="ListParagraph"/>
        <w:numPr>
          <w:ilvl w:val="0"/>
          <w:numId w:val="11"/>
        </w:numPr>
        <w:spacing w:after="0" w:line="240" w:lineRule="auto"/>
        <w:ind w:right="720" w:firstLine="360"/>
        <w:jc w:val="both"/>
        <w:rPr>
          <w:rFonts w:ascii="Times New Roman" w:hAnsi="Times New Roman" w:cs="Times New Roman"/>
          <w:i/>
          <w:iCs/>
          <w:sz w:val="28"/>
          <w:szCs w:val="28"/>
        </w:rPr>
      </w:pPr>
      <w:r w:rsidRPr="002E2517">
        <w:rPr>
          <w:rFonts w:ascii="Times New Roman" w:hAnsi="Times New Roman" w:cs="Times New Roman"/>
          <w:i/>
          <w:iCs/>
          <w:sz w:val="28"/>
          <w:szCs w:val="28"/>
        </w:rPr>
        <w:t>The costs of this Application be costs in the cause.</w:t>
      </w:r>
      <w:r w:rsidR="00771BF1" w:rsidRPr="002E2517">
        <w:rPr>
          <w:rFonts w:ascii="Times New Roman" w:hAnsi="Times New Roman" w:cs="Times New Roman"/>
          <w:i/>
          <w:iCs/>
          <w:sz w:val="28"/>
          <w:szCs w:val="28"/>
        </w:rPr>
        <w:t>”</w:t>
      </w:r>
    </w:p>
    <w:p w:rsidR="00D06B2A" w:rsidRPr="002E2517" w:rsidRDefault="00D06B2A" w:rsidP="00D06B2A">
      <w:pPr>
        <w:pStyle w:val="ListParagraph"/>
        <w:spacing w:after="0" w:line="240" w:lineRule="auto"/>
        <w:ind w:left="1440" w:right="720"/>
        <w:jc w:val="both"/>
        <w:rPr>
          <w:rFonts w:ascii="Times New Roman" w:hAnsi="Times New Roman" w:cs="Times New Roman"/>
          <w:i/>
          <w:iCs/>
          <w:sz w:val="28"/>
          <w:szCs w:val="28"/>
        </w:rPr>
      </w:pPr>
    </w:p>
    <w:p w:rsidR="00460FD2" w:rsidRPr="00A22006" w:rsidRDefault="00A22006" w:rsidP="00A22006">
      <w:pPr>
        <w:spacing w:after="0" w:line="480" w:lineRule="auto"/>
        <w:ind w:left="720" w:hanging="720"/>
        <w:jc w:val="both"/>
        <w:rPr>
          <w:rFonts w:ascii="Times New Roman" w:hAnsi="Times New Roman" w:cs="Times New Roman"/>
          <w:i/>
          <w:iCs/>
          <w:sz w:val="28"/>
          <w:szCs w:val="28"/>
        </w:rPr>
      </w:pPr>
      <w:r>
        <w:rPr>
          <w:rFonts w:ascii="Times New Roman" w:hAnsi="Times New Roman" w:cs="Times New Roman"/>
          <w:sz w:val="28"/>
          <w:szCs w:val="28"/>
        </w:rPr>
        <w:t xml:space="preserve">[11]   </w:t>
      </w:r>
      <w:r w:rsidR="00460FD2" w:rsidRPr="00A22006">
        <w:rPr>
          <w:rFonts w:ascii="Times New Roman" w:hAnsi="Times New Roman" w:cs="Times New Roman"/>
          <w:sz w:val="28"/>
          <w:szCs w:val="28"/>
        </w:rPr>
        <w:t>This trial direction varied an earlier direction of 6 November 2020 where it was ordered that the trial be conducted virtually,</w:t>
      </w:r>
      <w:r w:rsidR="00F42861" w:rsidRPr="00A22006">
        <w:rPr>
          <w:rFonts w:ascii="Times New Roman" w:hAnsi="Times New Roman" w:cs="Times New Roman"/>
          <w:sz w:val="28"/>
          <w:szCs w:val="28"/>
        </w:rPr>
        <w:t xml:space="preserve"> </w:t>
      </w:r>
      <w:r w:rsidR="00F42861" w:rsidRPr="00A22006">
        <w:rPr>
          <w:rFonts w:ascii="Times New Roman" w:hAnsi="Times New Roman" w:cs="Times New Roman"/>
          <w:i/>
          <w:iCs/>
          <w:sz w:val="28"/>
          <w:szCs w:val="28"/>
        </w:rPr>
        <w:t>“</w:t>
      </w:r>
      <w:r w:rsidR="00460FD2" w:rsidRPr="00A22006">
        <w:rPr>
          <w:rFonts w:ascii="Times New Roman" w:hAnsi="Times New Roman" w:cs="Times New Roman"/>
          <w:i/>
          <w:iCs/>
          <w:sz w:val="28"/>
          <w:szCs w:val="28"/>
        </w:rPr>
        <w:t xml:space="preserve">Mr. M. Tariq Khan for the Claimant and Ms. Michelle A. Shepherd for the Defendants will attend the court in person while Sir Elliott D. </w:t>
      </w:r>
      <w:proofErr w:type="spellStart"/>
      <w:r w:rsidR="00460FD2" w:rsidRPr="00A22006">
        <w:rPr>
          <w:rFonts w:ascii="Times New Roman" w:hAnsi="Times New Roman" w:cs="Times New Roman"/>
          <w:i/>
          <w:iCs/>
          <w:sz w:val="28"/>
          <w:szCs w:val="28"/>
        </w:rPr>
        <w:t>Mottley</w:t>
      </w:r>
      <w:proofErr w:type="spellEnd"/>
      <w:r w:rsidR="00460FD2" w:rsidRPr="00A22006">
        <w:rPr>
          <w:rFonts w:ascii="Times New Roman" w:hAnsi="Times New Roman" w:cs="Times New Roman"/>
          <w:i/>
          <w:iCs/>
          <w:sz w:val="28"/>
          <w:szCs w:val="28"/>
        </w:rPr>
        <w:t xml:space="preserve"> Q.C, for the Defendants, will participate virtually.</w:t>
      </w:r>
      <w:r w:rsidR="00F42861" w:rsidRPr="00A22006">
        <w:rPr>
          <w:rFonts w:ascii="Times New Roman" w:hAnsi="Times New Roman" w:cs="Times New Roman"/>
          <w:i/>
          <w:iCs/>
          <w:sz w:val="28"/>
          <w:szCs w:val="28"/>
        </w:rPr>
        <w:t>”</w:t>
      </w:r>
    </w:p>
    <w:p w:rsidR="00D06B2A" w:rsidRPr="00A22006" w:rsidRDefault="00A22006" w:rsidP="00A22006">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[12] </w:t>
      </w:r>
      <w:r w:rsidR="002979AE">
        <w:rPr>
          <w:rFonts w:ascii="Times New Roman" w:hAnsi="Times New Roman" w:cs="Times New Roman"/>
          <w:sz w:val="28"/>
          <w:szCs w:val="28"/>
        </w:rPr>
        <w:tab/>
      </w:r>
      <w:r w:rsidR="00D06B2A" w:rsidRPr="00A22006">
        <w:rPr>
          <w:rFonts w:ascii="Times New Roman" w:hAnsi="Times New Roman" w:cs="Times New Roman"/>
          <w:sz w:val="28"/>
          <w:szCs w:val="28"/>
        </w:rPr>
        <w:t>According to the submissions</w:t>
      </w:r>
      <w:r w:rsidR="00B54250" w:rsidRPr="00A22006">
        <w:rPr>
          <w:rFonts w:ascii="Times New Roman" w:hAnsi="Times New Roman" w:cs="Times New Roman"/>
          <w:sz w:val="28"/>
          <w:szCs w:val="28"/>
        </w:rPr>
        <w:t>,</w:t>
      </w:r>
      <w:r w:rsidR="00D06B2A" w:rsidRPr="00A22006">
        <w:rPr>
          <w:rFonts w:ascii="Times New Roman" w:hAnsi="Times New Roman" w:cs="Times New Roman"/>
          <w:sz w:val="28"/>
          <w:szCs w:val="28"/>
        </w:rPr>
        <w:t xml:space="preserve"> the matter came on for hearing under a Certificate of Urgency before the </w:t>
      </w:r>
      <w:r w:rsidR="00FF77BC">
        <w:rPr>
          <w:rFonts w:ascii="Times New Roman" w:hAnsi="Times New Roman" w:cs="Times New Roman"/>
          <w:sz w:val="28"/>
          <w:szCs w:val="28"/>
        </w:rPr>
        <w:t>l</w:t>
      </w:r>
      <w:r w:rsidR="00D06B2A" w:rsidRPr="00A22006">
        <w:rPr>
          <w:rFonts w:ascii="Times New Roman" w:hAnsi="Times New Roman" w:cs="Times New Roman"/>
          <w:sz w:val="28"/>
          <w:szCs w:val="28"/>
        </w:rPr>
        <w:t>earned High Court Judge on 25 May 2021.</w:t>
      </w:r>
      <w:r w:rsidR="00DE2ABC" w:rsidRPr="00A22006">
        <w:rPr>
          <w:rFonts w:ascii="Times New Roman" w:hAnsi="Times New Roman" w:cs="Times New Roman"/>
          <w:sz w:val="28"/>
          <w:szCs w:val="28"/>
        </w:rPr>
        <w:t xml:space="preserve">  </w:t>
      </w:r>
      <w:r w:rsidR="00D06B2A" w:rsidRPr="00A22006">
        <w:rPr>
          <w:rFonts w:ascii="Times New Roman" w:hAnsi="Times New Roman" w:cs="Times New Roman"/>
          <w:sz w:val="28"/>
          <w:szCs w:val="28"/>
        </w:rPr>
        <w:t xml:space="preserve">On </w:t>
      </w:r>
      <w:r w:rsidR="005877AF" w:rsidRPr="00A22006">
        <w:rPr>
          <w:rFonts w:ascii="Times New Roman" w:hAnsi="Times New Roman" w:cs="Times New Roman"/>
          <w:sz w:val="28"/>
          <w:szCs w:val="28"/>
        </w:rPr>
        <w:t>that day</w:t>
      </w:r>
      <w:r w:rsidR="00D06B2A" w:rsidRPr="00A22006">
        <w:rPr>
          <w:rFonts w:ascii="Times New Roman" w:hAnsi="Times New Roman" w:cs="Times New Roman"/>
          <w:sz w:val="28"/>
          <w:szCs w:val="28"/>
        </w:rPr>
        <w:t>, the court made an order and varied the dates for trial.</w:t>
      </w:r>
      <w:r w:rsidR="00F42861" w:rsidRPr="00A22006">
        <w:rPr>
          <w:rFonts w:ascii="Times New Roman" w:hAnsi="Times New Roman" w:cs="Times New Roman"/>
          <w:sz w:val="28"/>
          <w:szCs w:val="28"/>
        </w:rPr>
        <w:t xml:space="preserve"> This is the order against which the applicant</w:t>
      </w:r>
      <w:r w:rsidR="00074A2D">
        <w:rPr>
          <w:rFonts w:ascii="Times New Roman" w:hAnsi="Times New Roman" w:cs="Times New Roman"/>
          <w:sz w:val="28"/>
          <w:szCs w:val="28"/>
        </w:rPr>
        <w:t>/</w:t>
      </w:r>
      <w:r w:rsidR="005B4798" w:rsidRPr="00D2013F">
        <w:rPr>
          <w:rFonts w:ascii="Times New Roman" w:hAnsi="Times New Roman" w:cs="Times New Roman"/>
          <w:sz w:val="28"/>
          <w:szCs w:val="28"/>
        </w:rPr>
        <w:t>intended</w:t>
      </w:r>
      <w:r w:rsidR="005B4798">
        <w:rPr>
          <w:rFonts w:ascii="Times New Roman" w:hAnsi="Times New Roman" w:cs="Times New Roman"/>
          <w:sz w:val="28"/>
          <w:szCs w:val="28"/>
        </w:rPr>
        <w:t xml:space="preserve"> </w:t>
      </w:r>
      <w:r w:rsidR="00074A2D">
        <w:rPr>
          <w:rFonts w:ascii="Times New Roman" w:hAnsi="Times New Roman" w:cs="Times New Roman"/>
          <w:sz w:val="28"/>
          <w:szCs w:val="28"/>
        </w:rPr>
        <w:t>appellant</w:t>
      </w:r>
      <w:r w:rsidR="00F42861" w:rsidRPr="00A22006">
        <w:rPr>
          <w:rFonts w:ascii="Times New Roman" w:hAnsi="Times New Roman" w:cs="Times New Roman"/>
          <w:sz w:val="28"/>
          <w:szCs w:val="28"/>
        </w:rPr>
        <w:t xml:space="preserve"> wishes to appeal.</w:t>
      </w:r>
    </w:p>
    <w:p w:rsidR="00D06B2A" w:rsidRPr="00A22006" w:rsidRDefault="00A22006" w:rsidP="00A22006">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[13]   </w:t>
      </w:r>
      <w:r w:rsidR="00871A1A">
        <w:rPr>
          <w:rFonts w:ascii="Times New Roman" w:hAnsi="Times New Roman" w:cs="Times New Roman"/>
          <w:sz w:val="28"/>
          <w:szCs w:val="28"/>
        </w:rPr>
        <w:tab/>
      </w:r>
      <w:r w:rsidR="00D06B2A" w:rsidRPr="00A22006">
        <w:rPr>
          <w:rFonts w:ascii="Times New Roman" w:hAnsi="Times New Roman" w:cs="Times New Roman"/>
          <w:sz w:val="28"/>
          <w:szCs w:val="28"/>
        </w:rPr>
        <w:t xml:space="preserve">In his affidavit filed on 7 June 2021 Sir Elliott asserts that the court’s order was </w:t>
      </w:r>
      <w:r w:rsidR="00D06B2A" w:rsidRPr="00A22006">
        <w:rPr>
          <w:rFonts w:ascii="Times New Roman" w:hAnsi="Times New Roman" w:cs="Times New Roman"/>
          <w:i/>
          <w:sz w:val="28"/>
          <w:szCs w:val="28"/>
        </w:rPr>
        <w:t>inter alia</w:t>
      </w:r>
      <w:r w:rsidR="00D06B2A" w:rsidRPr="00A22006">
        <w:rPr>
          <w:rFonts w:ascii="Times New Roman" w:hAnsi="Times New Roman" w:cs="Times New Roman"/>
          <w:sz w:val="28"/>
          <w:szCs w:val="28"/>
        </w:rPr>
        <w:t xml:space="preserve"> that the trial of the matter will be conducted both in-person and by virtual means.</w:t>
      </w:r>
      <w:r w:rsidR="00E05604" w:rsidRPr="00A22006">
        <w:rPr>
          <w:rFonts w:ascii="Times New Roman" w:hAnsi="Times New Roman" w:cs="Times New Roman"/>
          <w:sz w:val="28"/>
          <w:szCs w:val="28"/>
        </w:rPr>
        <w:t xml:space="preserve">  </w:t>
      </w:r>
      <w:r w:rsidR="00F42861" w:rsidRPr="00A22006">
        <w:rPr>
          <w:rFonts w:ascii="Times New Roman" w:hAnsi="Times New Roman" w:cs="Times New Roman"/>
          <w:sz w:val="28"/>
          <w:szCs w:val="28"/>
        </w:rPr>
        <w:t xml:space="preserve"> The order continued</w:t>
      </w:r>
      <w:r w:rsidR="005877AF" w:rsidRPr="00A22006">
        <w:rPr>
          <w:rFonts w:ascii="Times New Roman" w:hAnsi="Times New Roman" w:cs="Times New Roman"/>
          <w:sz w:val="28"/>
          <w:szCs w:val="28"/>
        </w:rPr>
        <w:t>:</w:t>
      </w:r>
      <w:r w:rsidR="00F42861" w:rsidRPr="00A22006">
        <w:rPr>
          <w:rFonts w:ascii="Times New Roman" w:hAnsi="Times New Roman" w:cs="Times New Roman"/>
          <w:sz w:val="28"/>
          <w:szCs w:val="28"/>
        </w:rPr>
        <w:t xml:space="preserve"> </w:t>
      </w:r>
      <w:r w:rsidR="00F42861" w:rsidRPr="00A22006">
        <w:rPr>
          <w:rFonts w:ascii="Times New Roman" w:hAnsi="Times New Roman" w:cs="Times New Roman"/>
          <w:i/>
          <w:iCs/>
          <w:sz w:val="28"/>
          <w:szCs w:val="28"/>
        </w:rPr>
        <w:t>“t</w:t>
      </w:r>
      <w:r w:rsidR="00D06B2A" w:rsidRPr="00A22006">
        <w:rPr>
          <w:rFonts w:ascii="Times New Roman" w:hAnsi="Times New Roman" w:cs="Times New Roman"/>
          <w:i/>
          <w:iCs/>
          <w:sz w:val="28"/>
          <w:szCs w:val="28"/>
        </w:rPr>
        <w:t>he attorneys acting on behalf of the parties are required to be present in court while the witnesses are permitted to participate virtually by electronic means.</w:t>
      </w:r>
      <w:r w:rsidR="00F42861" w:rsidRPr="00A22006">
        <w:rPr>
          <w:rFonts w:ascii="Times New Roman" w:hAnsi="Times New Roman" w:cs="Times New Roman"/>
          <w:i/>
          <w:iCs/>
          <w:sz w:val="28"/>
          <w:szCs w:val="28"/>
        </w:rPr>
        <w:t>”</w:t>
      </w:r>
    </w:p>
    <w:p w:rsidR="00840DCF" w:rsidRPr="00A22006" w:rsidRDefault="00A22006" w:rsidP="00A22006">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[14]   </w:t>
      </w:r>
      <w:r w:rsidR="00840DCF" w:rsidRPr="00A22006">
        <w:rPr>
          <w:rFonts w:ascii="Times New Roman" w:hAnsi="Times New Roman" w:cs="Times New Roman"/>
          <w:sz w:val="28"/>
          <w:szCs w:val="28"/>
        </w:rPr>
        <w:t>This Court can only presume that the order of 6 November 2020 was either vacated or subsumed by circumstances and therefore had to be revisited by the order made on 25 May 2021.</w:t>
      </w:r>
      <w:r w:rsidR="00F42861" w:rsidRPr="00A22006">
        <w:rPr>
          <w:rFonts w:ascii="Times New Roman" w:hAnsi="Times New Roman" w:cs="Times New Roman"/>
          <w:sz w:val="28"/>
          <w:szCs w:val="28"/>
        </w:rPr>
        <w:t xml:space="preserve"> The need for the new order has not been addressed by counsel for the applicant</w:t>
      </w:r>
      <w:r w:rsidR="001671E9">
        <w:rPr>
          <w:rFonts w:ascii="Times New Roman" w:hAnsi="Times New Roman" w:cs="Times New Roman"/>
          <w:sz w:val="28"/>
          <w:szCs w:val="28"/>
        </w:rPr>
        <w:t xml:space="preserve"> nor the respondent</w:t>
      </w:r>
      <w:r w:rsidR="00F42861" w:rsidRPr="00A22006">
        <w:rPr>
          <w:rFonts w:ascii="Times New Roman" w:hAnsi="Times New Roman" w:cs="Times New Roman"/>
          <w:sz w:val="28"/>
          <w:szCs w:val="28"/>
        </w:rPr>
        <w:t>.</w:t>
      </w:r>
    </w:p>
    <w:p w:rsidR="00840DCF" w:rsidRPr="00A22006" w:rsidRDefault="00A22006" w:rsidP="00A22006">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[15]  </w:t>
      </w:r>
      <w:r w:rsidR="00C12DE0">
        <w:rPr>
          <w:rFonts w:ascii="Times New Roman" w:hAnsi="Times New Roman" w:cs="Times New Roman"/>
          <w:sz w:val="28"/>
          <w:szCs w:val="28"/>
        </w:rPr>
        <w:tab/>
      </w:r>
      <w:r w:rsidR="00840DCF" w:rsidRPr="00A22006">
        <w:rPr>
          <w:rFonts w:ascii="Times New Roman" w:hAnsi="Times New Roman" w:cs="Times New Roman"/>
          <w:sz w:val="28"/>
          <w:szCs w:val="28"/>
        </w:rPr>
        <w:t xml:space="preserve">The </w:t>
      </w:r>
      <w:r w:rsidR="005877AF" w:rsidRPr="00A22006">
        <w:rPr>
          <w:rFonts w:ascii="Times New Roman" w:hAnsi="Times New Roman" w:cs="Times New Roman"/>
          <w:sz w:val="28"/>
          <w:szCs w:val="28"/>
        </w:rPr>
        <w:t>a</w:t>
      </w:r>
      <w:r w:rsidR="00840DCF" w:rsidRPr="00A22006">
        <w:rPr>
          <w:rFonts w:ascii="Times New Roman" w:hAnsi="Times New Roman" w:cs="Times New Roman"/>
          <w:sz w:val="28"/>
          <w:szCs w:val="28"/>
        </w:rPr>
        <w:t>pplicants</w:t>
      </w:r>
      <w:r w:rsidR="00AB1170" w:rsidRPr="00A22006">
        <w:rPr>
          <w:rFonts w:ascii="Times New Roman" w:hAnsi="Times New Roman" w:cs="Times New Roman"/>
          <w:sz w:val="28"/>
          <w:szCs w:val="28"/>
        </w:rPr>
        <w:t>/intended</w:t>
      </w:r>
      <w:r w:rsidR="00840DCF" w:rsidRPr="00A22006">
        <w:rPr>
          <w:rFonts w:ascii="Times New Roman" w:hAnsi="Times New Roman" w:cs="Times New Roman"/>
          <w:sz w:val="28"/>
          <w:szCs w:val="28"/>
        </w:rPr>
        <w:t xml:space="preserve"> </w:t>
      </w:r>
      <w:r w:rsidR="00983EF9" w:rsidRPr="00A22006">
        <w:rPr>
          <w:rFonts w:ascii="Times New Roman" w:hAnsi="Times New Roman" w:cs="Times New Roman"/>
          <w:sz w:val="28"/>
          <w:szCs w:val="28"/>
        </w:rPr>
        <w:t>appellants focused on the conditions under which virtual hearings were conducted to support their application for leave</w:t>
      </w:r>
      <w:r w:rsidR="00840DCF" w:rsidRPr="00A22006">
        <w:rPr>
          <w:rFonts w:ascii="Times New Roman" w:hAnsi="Times New Roman" w:cs="Times New Roman"/>
          <w:sz w:val="28"/>
          <w:szCs w:val="28"/>
        </w:rPr>
        <w:t>.</w:t>
      </w:r>
      <w:r w:rsidR="00A75FE4" w:rsidRPr="00A22006">
        <w:rPr>
          <w:rFonts w:ascii="Times New Roman" w:hAnsi="Times New Roman" w:cs="Times New Roman"/>
          <w:sz w:val="28"/>
          <w:szCs w:val="28"/>
        </w:rPr>
        <w:t xml:space="preserve">  </w:t>
      </w:r>
      <w:r w:rsidR="00983EF9" w:rsidRPr="00A22006">
        <w:rPr>
          <w:rFonts w:ascii="Times New Roman" w:hAnsi="Times New Roman" w:cs="Times New Roman"/>
          <w:sz w:val="28"/>
          <w:szCs w:val="28"/>
        </w:rPr>
        <w:t>Indeed</w:t>
      </w:r>
      <w:r>
        <w:rPr>
          <w:rFonts w:ascii="Times New Roman" w:hAnsi="Times New Roman" w:cs="Times New Roman"/>
          <w:sz w:val="28"/>
          <w:szCs w:val="28"/>
        </w:rPr>
        <w:t>,</w:t>
      </w:r>
      <w:r w:rsidR="00983EF9" w:rsidRPr="00A22006">
        <w:rPr>
          <w:rFonts w:ascii="Times New Roman" w:hAnsi="Times New Roman" w:cs="Times New Roman"/>
          <w:sz w:val="28"/>
          <w:szCs w:val="28"/>
        </w:rPr>
        <w:t xml:space="preserve"> that is part of the context of the application both in this C</w:t>
      </w:r>
      <w:r w:rsidR="00BA65FA">
        <w:rPr>
          <w:rFonts w:ascii="Times New Roman" w:hAnsi="Times New Roman" w:cs="Times New Roman"/>
          <w:sz w:val="28"/>
          <w:szCs w:val="28"/>
        </w:rPr>
        <w:t xml:space="preserve">ourt and in the court below.  </w:t>
      </w:r>
      <w:r w:rsidR="00840DCF" w:rsidRPr="00A22006">
        <w:rPr>
          <w:rFonts w:ascii="Times New Roman" w:hAnsi="Times New Roman" w:cs="Times New Roman"/>
          <w:sz w:val="28"/>
          <w:szCs w:val="28"/>
        </w:rPr>
        <w:t>But the discussion during the hearing</w:t>
      </w:r>
      <w:r w:rsidR="00AB1170" w:rsidRPr="00A22006">
        <w:rPr>
          <w:rFonts w:ascii="Times New Roman" w:hAnsi="Times New Roman" w:cs="Times New Roman"/>
          <w:sz w:val="28"/>
          <w:szCs w:val="28"/>
        </w:rPr>
        <w:t xml:space="preserve"> in this Court</w:t>
      </w:r>
      <w:r w:rsidR="00840DCF" w:rsidRPr="00A22006">
        <w:rPr>
          <w:rFonts w:ascii="Times New Roman" w:hAnsi="Times New Roman" w:cs="Times New Roman"/>
          <w:sz w:val="28"/>
          <w:szCs w:val="28"/>
        </w:rPr>
        <w:t xml:space="preserve"> led to the reasonable </w:t>
      </w:r>
      <w:r w:rsidR="005877AF" w:rsidRPr="00A22006">
        <w:rPr>
          <w:rFonts w:ascii="Times New Roman" w:hAnsi="Times New Roman" w:cs="Times New Roman"/>
          <w:sz w:val="28"/>
          <w:szCs w:val="28"/>
        </w:rPr>
        <w:t>inference</w:t>
      </w:r>
      <w:r w:rsidR="00840DCF" w:rsidRPr="00A22006">
        <w:rPr>
          <w:rFonts w:ascii="Times New Roman" w:hAnsi="Times New Roman" w:cs="Times New Roman"/>
          <w:sz w:val="28"/>
          <w:szCs w:val="28"/>
        </w:rPr>
        <w:t xml:space="preserve"> that the matter was affected by the presence of the </w:t>
      </w:r>
      <w:r w:rsidR="00840DCF" w:rsidRPr="00A22006">
        <w:rPr>
          <w:rFonts w:ascii="Times New Roman" w:hAnsi="Times New Roman" w:cs="Times New Roman"/>
          <w:sz w:val="28"/>
          <w:szCs w:val="28"/>
        </w:rPr>
        <w:lastRenderedPageBreak/>
        <w:t>COVID-19 pandemic and the orders made reflected the kinds of precautions that were being made</w:t>
      </w:r>
      <w:r w:rsidR="00AB1170" w:rsidRPr="00A22006">
        <w:rPr>
          <w:rFonts w:ascii="Times New Roman" w:hAnsi="Times New Roman" w:cs="Times New Roman"/>
          <w:sz w:val="28"/>
          <w:szCs w:val="28"/>
        </w:rPr>
        <w:t xml:space="preserve"> by the court below</w:t>
      </w:r>
      <w:r w:rsidR="00840DCF" w:rsidRPr="00A22006">
        <w:rPr>
          <w:rFonts w:ascii="Times New Roman" w:hAnsi="Times New Roman" w:cs="Times New Roman"/>
          <w:sz w:val="28"/>
          <w:szCs w:val="28"/>
        </w:rPr>
        <w:t xml:space="preserve"> at the time.</w:t>
      </w:r>
    </w:p>
    <w:p w:rsidR="002A3FAD" w:rsidRPr="00A22006" w:rsidRDefault="00A22006" w:rsidP="00A22006">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[16]   </w:t>
      </w:r>
      <w:r w:rsidR="00621991">
        <w:rPr>
          <w:rFonts w:ascii="Times New Roman" w:hAnsi="Times New Roman" w:cs="Times New Roman"/>
          <w:sz w:val="28"/>
          <w:szCs w:val="28"/>
        </w:rPr>
        <w:tab/>
      </w:r>
      <w:r w:rsidR="00AB1170" w:rsidRPr="00A22006">
        <w:rPr>
          <w:rFonts w:ascii="Times New Roman" w:hAnsi="Times New Roman" w:cs="Times New Roman"/>
          <w:sz w:val="28"/>
          <w:szCs w:val="28"/>
        </w:rPr>
        <w:t xml:space="preserve">Counsel for the applicants </w:t>
      </w:r>
      <w:r w:rsidR="002A3FAD" w:rsidRPr="00A22006">
        <w:rPr>
          <w:rFonts w:ascii="Times New Roman" w:hAnsi="Times New Roman" w:cs="Times New Roman"/>
          <w:sz w:val="28"/>
          <w:szCs w:val="28"/>
        </w:rPr>
        <w:t>Sir Elliott</w:t>
      </w:r>
      <w:r w:rsidR="00F77172" w:rsidRPr="00A22006">
        <w:rPr>
          <w:rFonts w:ascii="Times New Roman" w:hAnsi="Times New Roman" w:cs="Times New Roman"/>
          <w:sz w:val="28"/>
          <w:szCs w:val="28"/>
        </w:rPr>
        <w:t>’s</w:t>
      </w:r>
      <w:r w:rsidR="00AB1170" w:rsidRPr="00A22006">
        <w:rPr>
          <w:rFonts w:ascii="Times New Roman" w:hAnsi="Times New Roman" w:cs="Times New Roman"/>
          <w:sz w:val="28"/>
          <w:szCs w:val="28"/>
        </w:rPr>
        <w:t xml:space="preserve"> </w:t>
      </w:r>
      <w:r w:rsidR="001123E9" w:rsidRPr="00A22006">
        <w:rPr>
          <w:rFonts w:ascii="Times New Roman" w:hAnsi="Times New Roman" w:cs="Times New Roman"/>
          <w:sz w:val="28"/>
          <w:szCs w:val="28"/>
        </w:rPr>
        <w:t xml:space="preserve">affidavit in support of the application for leave and his </w:t>
      </w:r>
      <w:r w:rsidR="00AB1170" w:rsidRPr="00A22006">
        <w:rPr>
          <w:rFonts w:ascii="Times New Roman" w:hAnsi="Times New Roman" w:cs="Times New Roman"/>
          <w:sz w:val="28"/>
          <w:szCs w:val="28"/>
        </w:rPr>
        <w:t xml:space="preserve">submissions </w:t>
      </w:r>
      <w:r w:rsidR="001123E9" w:rsidRPr="00A22006">
        <w:rPr>
          <w:rFonts w:ascii="Times New Roman" w:hAnsi="Times New Roman" w:cs="Times New Roman"/>
          <w:sz w:val="28"/>
          <w:szCs w:val="28"/>
        </w:rPr>
        <w:t>addressing</w:t>
      </w:r>
      <w:r w:rsidR="00AB1170" w:rsidRPr="00A22006">
        <w:rPr>
          <w:rFonts w:ascii="Times New Roman" w:hAnsi="Times New Roman" w:cs="Times New Roman"/>
          <w:sz w:val="28"/>
          <w:szCs w:val="28"/>
        </w:rPr>
        <w:t xml:space="preserve"> his previous experience in remote hearings </w:t>
      </w:r>
      <w:r w:rsidR="001123E9" w:rsidRPr="00A22006">
        <w:rPr>
          <w:rFonts w:ascii="Times New Roman" w:hAnsi="Times New Roman" w:cs="Times New Roman"/>
          <w:sz w:val="28"/>
          <w:szCs w:val="28"/>
        </w:rPr>
        <w:t>provided the</w:t>
      </w:r>
      <w:r w:rsidR="002A3FAD" w:rsidRPr="00A22006">
        <w:rPr>
          <w:rFonts w:ascii="Times New Roman" w:hAnsi="Times New Roman" w:cs="Times New Roman"/>
          <w:sz w:val="28"/>
          <w:szCs w:val="28"/>
        </w:rPr>
        <w:t xml:space="preserve"> reason</w:t>
      </w:r>
      <w:r w:rsidR="00AB1170" w:rsidRPr="00A22006">
        <w:rPr>
          <w:rFonts w:ascii="Times New Roman" w:hAnsi="Times New Roman" w:cs="Times New Roman"/>
          <w:sz w:val="28"/>
          <w:szCs w:val="28"/>
        </w:rPr>
        <w:t>s</w:t>
      </w:r>
      <w:r w:rsidR="002A3FAD" w:rsidRPr="00A22006">
        <w:rPr>
          <w:rFonts w:ascii="Times New Roman" w:hAnsi="Times New Roman" w:cs="Times New Roman"/>
          <w:sz w:val="28"/>
          <w:szCs w:val="28"/>
        </w:rPr>
        <w:t xml:space="preserve"> for opposing the learned trial judge’s </w:t>
      </w:r>
      <w:r w:rsidR="00B54250" w:rsidRPr="00A22006">
        <w:rPr>
          <w:rFonts w:ascii="Times New Roman" w:hAnsi="Times New Roman" w:cs="Times New Roman"/>
          <w:sz w:val="28"/>
          <w:szCs w:val="28"/>
        </w:rPr>
        <w:t>order</w:t>
      </w:r>
      <w:r w:rsidR="002A3FAD" w:rsidRPr="00A22006">
        <w:rPr>
          <w:rFonts w:ascii="Times New Roman" w:hAnsi="Times New Roman" w:cs="Times New Roman"/>
          <w:sz w:val="28"/>
          <w:szCs w:val="28"/>
        </w:rPr>
        <w:t>.</w:t>
      </w:r>
      <w:r w:rsidR="00E14882" w:rsidRPr="00A22006">
        <w:rPr>
          <w:rFonts w:ascii="Times New Roman" w:hAnsi="Times New Roman" w:cs="Times New Roman"/>
          <w:sz w:val="28"/>
          <w:szCs w:val="28"/>
        </w:rPr>
        <w:t xml:space="preserve">  </w:t>
      </w:r>
      <w:r w:rsidR="002A3FAD" w:rsidRPr="00A22006">
        <w:rPr>
          <w:rFonts w:ascii="Times New Roman" w:hAnsi="Times New Roman" w:cs="Times New Roman"/>
          <w:sz w:val="28"/>
          <w:szCs w:val="28"/>
        </w:rPr>
        <w:t>Unfortunately</w:t>
      </w:r>
      <w:r w:rsidR="00F77172" w:rsidRPr="00A22006">
        <w:rPr>
          <w:rFonts w:ascii="Times New Roman" w:hAnsi="Times New Roman" w:cs="Times New Roman"/>
          <w:sz w:val="28"/>
          <w:szCs w:val="28"/>
        </w:rPr>
        <w:t>,</w:t>
      </w:r>
      <w:r w:rsidR="002A3FAD" w:rsidRPr="00A22006">
        <w:rPr>
          <w:rFonts w:ascii="Times New Roman" w:hAnsi="Times New Roman" w:cs="Times New Roman"/>
          <w:sz w:val="28"/>
          <w:szCs w:val="28"/>
        </w:rPr>
        <w:t xml:space="preserve"> </w:t>
      </w:r>
      <w:r w:rsidR="00AB1170" w:rsidRPr="00A22006">
        <w:rPr>
          <w:rFonts w:ascii="Times New Roman" w:hAnsi="Times New Roman" w:cs="Times New Roman"/>
          <w:sz w:val="28"/>
          <w:szCs w:val="28"/>
        </w:rPr>
        <w:t>Sir Elliot</w:t>
      </w:r>
      <w:r w:rsidR="0015345F">
        <w:rPr>
          <w:rFonts w:ascii="Times New Roman" w:hAnsi="Times New Roman" w:cs="Times New Roman"/>
          <w:sz w:val="28"/>
          <w:szCs w:val="28"/>
        </w:rPr>
        <w:t>t</w:t>
      </w:r>
      <w:r w:rsidR="00AB1170" w:rsidRPr="00A22006">
        <w:rPr>
          <w:rFonts w:ascii="Times New Roman" w:hAnsi="Times New Roman" w:cs="Times New Roman"/>
          <w:sz w:val="28"/>
          <w:szCs w:val="28"/>
        </w:rPr>
        <w:t xml:space="preserve"> </w:t>
      </w:r>
      <w:r w:rsidR="002A3FAD" w:rsidRPr="00A22006">
        <w:rPr>
          <w:rFonts w:ascii="Times New Roman" w:hAnsi="Times New Roman" w:cs="Times New Roman"/>
          <w:sz w:val="28"/>
          <w:szCs w:val="28"/>
        </w:rPr>
        <w:t>does not state at paragraph 15 of his affidavit</w:t>
      </w:r>
      <w:r w:rsidR="00AB1170" w:rsidRPr="00A22006">
        <w:rPr>
          <w:rFonts w:ascii="Times New Roman" w:hAnsi="Times New Roman" w:cs="Times New Roman"/>
          <w:sz w:val="28"/>
          <w:szCs w:val="28"/>
        </w:rPr>
        <w:t xml:space="preserve"> where</w:t>
      </w:r>
      <w:r w:rsidR="002A3FAD" w:rsidRPr="00A22006">
        <w:rPr>
          <w:rFonts w:ascii="Times New Roman" w:hAnsi="Times New Roman" w:cs="Times New Roman"/>
          <w:sz w:val="28"/>
          <w:szCs w:val="28"/>
        </w:rPr>
        <w:t xml:space="preserve"> he describes his “previous experience”</w:t>
      </w:r>
      <w:r w:rsidR="00AB1170" w:rsidRPr="00A22006">
        <w:rPr>
          <w:rFonts w:ascii="Times New Roman" w:hAnsi="Times New Roman" w:cs="Times New Roman"/>
          <w:sz w:val="28"/>
          <w:szCs w:val="28"/>
        </w:rPr>
        <w:t>, nor elsewhere, a</w:t>
      </w:r>
      <w:r w:rsidR="002A3FAD" w:rsidRPr="00A22006">
        <w:rPr>
          <w:rFonts w:ascii="Times New Roman" w:hAnsi="Times New Roman" w:cs="Times New Roman"/>
          <w:sz w:val="28"/>
          <w:szCs w:val="28"/>
        </w:rPr>
        <w:t xml:space="preserve"> relevant date</w:t>
      </w:r>
      <w:r w:rsidR="001123E9" w:rsidRPr="00A22006">
        <w:rPr>
          <w:rFonts w:ascii="Times New Roman" w:hAnsi="Times New Roman" w:cs="Times New Roman"/>
          <w:sz w:val="28"/>
          <w:szCs w:val="28"/>
        </w:rPr>
        <w:t xml:space="preserve"> of his experience</w:t>
      </w:r>
      <w:r w:rsidR="002A3FAD" w:rsidRPr="00A22006">
        <w:rPr>
          <w:rFonts w:ascii="Times New Roman" w:hAnsi="Times New Roman" w:cs="Times New Roman"/>
          <w:sz w:val="28"/>
          <w:szCs w:val="28"/>
        </w:rPr>
        <w:t xml:space="preserve"> and is therefore materially unhelpful since </w:t>
      </w:r>
      <w:r w:rsidR="00AB1170" w:rsidRPr="00A22006">
        <w:rPr>
          <w:rFonts w:ascii="Times New Roman" w:hAnsi="Times New Roman" w:cs="Times New Roman"/>
          <w:sz w:val="28"/>
          <w:szCs w:val="28"/>
        </w:rPr>
        <w:t>the experience may be interpreted as</w:t>
      </w:r>
      <w:r w:rsidR="002A3FAD" w:rsidRPr="00A22006">
        <w:rPr>
          <w:rFonts w:ascii="Times New Roman" w:hAnsi="Times New Roman" w:cs="Times New Roman"/>
          <w:sz w:val="28"/>
          <w:szCs w:val="28"/>
        </w:rPr>
        <w:t xml:space="preserve"> an ad hoc mode of trial </w:t>
      </w:r>
      <w:r w:rsidR="00AB1170" w:rsidRPr="00A22006">
        <w:rPr>
          <w:rFonts w:ascii="Times New Roman" w:hAnsi="Times New Roman" w:cs="Times New Roman"/>
          <w:sz w:val="28"/>
          <w:szCs w:val="28"/>
        </w:rPr>
        <w:t xml:space="preserve">including </w:t>
      </w:r>
      <w:r w:rsidR="002A3FAD" w:rsidRPr="00A22006">
        <w:rPr>
          <w:rFonts w:ascii="Times New Roman" w:hAnsi="Times New Roman" w:cs="Times New Roman"/>
          <w:sz w:val="28"/>
          <w:szCs w:val="28"/>
        </w:rPr>
        <w:t xml:space="preserve">an order </w:t>
      </w:r>
      <w:r w:rsidR="00AB1170" w:rsidRPr="00A22006">
        <w:rPr>
          <w:rFonts w:ascii="Times New Roman" w:hAnsi="Times New Roman" w:cs="Times New Roman"/>
          <w:sz w:val="28"/>
          <w:szCs w:val="28"/>
        </w:rPr>
        <w:t>presumably</w:t>
      </w:r>
      <w:r w:rsidR="002A3FAD" w:rsidRPr="00A22006">
        <w:rPr>
          <w:rFonts w:ascii="Times New Roman" w:hAnsi="Times New Roman" w:cs="Times New Roman"/>
          <w:sz w:val="28"/>
          <w:szCs w:val="28"/>
        </w:rPr>
        <w:t xml:space="preserve"> made during the pandemic.</w:t>
      </w:r>
    </w:p>
    <w:p w:rsidR="003B41BA" w:rsidRPr="006C3817" w:rsidRDefault="00A22006" w:rsidP="006C3817">
      <w:pPr>
        <w:spacing w:after="0" w:line="480" w:lineRule="auto"/>
        <w:ind w:left="720" w:hanging="720"/>
        <w:jc w:val="both"/>
        <w:rPr>
          <w:rFonts w:ascii="Times New Roman" w:hAnsi="Times New Roman" w:cs="Times New Roman"/>
          <w:i/>
          <w:iCs/>
          <w:sz w:val="28"/>
          <w:szCs w:val="28"/>
        </w:rPr>
      </w:pPr>
      <w:r>
        <w:rPr>
          <w:rFonts w:ascii="Times New Roman" w:hAnsi="Times New Roman" w:cs="Times New Roman"/>
          <w:sz w:val="28"/>
          <w:szCs w:val="28"/>
        </w:rPr>
        <w:t>[17</w:t>
      </w:r>
      <w:r w:rsidR="006C3817">
        <w:rPr>
          <w:rFonts w:ascii="Times New Roman" w:hAnsi="Times New Roman" w:cs="Times New Roman"/>
          <w:sz w:val="28"/>
          <w:szCs w:val="28"/>
        </w:rPr>
        <w:t>]</w:t>
      </w:r>
      <w:r>
        <w:rPr>
          <w:rFonts w:ascii="Times New Roman" w:hAnsi="Times New Roman" w:cs="Times New Roman"/>
          <w:sz w:val="28"/>
          <w:szCs w:val="28"/>
        </w:rPr>
        <w:t xml:space="preserve"> </w:t>
      </w:r>
      <w:r w:rsidR="006C3817">
        <w:rPr>
          <w:rFonts w:ascii="Times New Roman" w:hAnsi="Times New Roman" w:cs="Times New Roman"/>
          <w:sz w:val="28"/>
          <w:szCs w:val="28"/>
        </w:rPr>
        <w:t xml:space="preserve">  </w:t>
      </w:r>
      <w:r w:rsidR="00621991">
        <w:rPr>
          <w:rFonts w:ascii="Times New Roman" w:hAnsi="Times New Roman" w:cs="Times New Roman"/>
          <w:sz w:val="28"/>
          <w:szCs w:val="28"/>
        </w:rPr>
        <w:tab/>
      </w:r>
      <w:r w:rsidR="00B54250" w:rsidRPr="00A22006">
        <w:rPr>
          <w:rFonts w:ascii="Times New Roman" w:hAnsi="Times New Roman" w:cs="Times New Roman"/>
          <w:sz w:val="28"/>
          <w:szCs w:val="28"/>
        </w:rPr>
        <w:t>Sir Elliott</w:t>
      </w:r>
      <w:r w:rsidR="00AB1170" w:rsidRPr="00A22006">
        <w:rPr>
          <w:rFonts w:ascii="Times New Roman" w:hAnsi="Times New Roman" w:cs="Times New Roman"/>
          <w:sz w:val="28"/>
          <w:szCs w:val="28"/>
        </w:rPr>
        <w:t xml:space="preserve"> </w:t>
      </w:r>
      <w:r w:rsidR="003B41BA" w:rsidRPr="00A22006">
        <w:rPr>
          <w:rFonts w:ascii="Times New Roman" w:hAnsi="Times New Roman" w:cs="Times New Roman"/>
          <w:sz w:val="28"/>
          <w:szCs w:val="28"/>
        </w:rPr>
        <w:t>insists that virtual proceedings are not sufficient for the Court (or counsel) to be fully able to gather the perspective of the witnesses’ demeanor and to properly evaluate the witnesses’ credibility.</w:t>
      </w:r>
      <w:r w:rsidR="00A97968" w:rsidRPr="00A22006">
        <w:rPr>
          <w:rFonts w:ascii="Times New Roman" w:hAnsi="Times New Roman" w:cs="Times New Roman"/>
          <w:sz w:val="28"/>
          <w:szCs w:val="28"/>
        </w:rPr>
        <w:t xml:space="preserve">  </w:t>
      </w:r>
      <w:r w:rsidR="00AB1170" w:rsidRPr="00A22006">
        <w:rPr>
          <w:rFonts w:ascii="Times New Roman" w:hAnsi="Times New Roman" w:cs="Times New Roman"/>
          <w:sz w:val="28"/>
          <w:szCs w:val="28"/>
        </w:rPr>
        <w:t xml:space="preserve"> According to counsel </w:t>
      </w:r>
      <w:r w:rsidR="00AB1170" w:rsidRPr="006C3817">
        <w:rPr>
          <w:rFonts w:ascii="Times New Roman" w:hAnsi="Times New Roman" w:cs="Times New Roman"/>
          <w:i/>
          <w:iCs/>
          <w:sz w:val="28"/>
          <w:szCs w:val="28"/>
        </w:rPr>
        <w:t>“in</w:t>
      </w:r>
      <w:r w:rsidR="003B41BA" w:rsidRPr="006C3817">
        <w:rPr>
          <w:rFonts w:ascii="Times New Roman" w:hAnsi="Times New Roman" w:cs="Times New Roman"/>
          <w:i/>
          <w:iCs/>
          <w:sz w:val="28"/>
          <w:szCs w:val="28"/>
        </w:rPr>
        <w:t xml:space="preserve"> virtual proceedings it is much more difficult to control an adverse witness during cross-examination as attempts to prevent irrelevant tangents often results in attorneys and witnesses simply talking over each other.”</w:t>
      </w:r>
    </w:p>
    <w:p w:rsidR="00C1170B" w:rsidRPr="006C3817" w:rsidRDefault="006C3817" w:rsidP="006C381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[18]  </w:t>
      </w:r>
      <w:r w:rsidR="003A1F7C">
        <w:rPr>
          <w:rFonts w:ascii="Times New Roman" w:hAnsi="Times New Roman" w:cs="Times New Roman"/>
          <w:sz w:val="28"/>
          <w:szCs w:val="28"/>
        </w:rPr>
        <w:tab/>
      </w:r>
      <w:r w:rsidR="00C1170B" w:rsidRPr="006C3817">
        <w:rPr>
          <w:rFonts w:ascii="Times New Roman" w:hAnsi="Times New Roman" w:cs="Times New Roman"/>
          <w:sz w:val="28"/>
          <w:szCs w:val="28"/>
        </w:rPr>
        <w:t xml:space="preserve">Finally, </w:t>
      </w:r>
      <w:r w:rsidR="008848C8">
        <w:rPr>
          <w:rFonts w:ascii="Times New Roman" w:hAnsi="Times New Roman" w:cs="Times New Roman"/>
          <w:sz w:val="28"/>
          <w:szCs w:val="28"/>
        </w:rPr>
        <w:t>c</w:t>
      </w:r>
      <w:r w:rsidR="00B06E04" w:rsidRPr="006C3817">
        <w:rPr>
          <w:rFonts w:ascii="Times New Roman" w:hAnsi="Times New Roman" w:cs="Times New Roman"/>
          <w:sz w:val="28"/>
          <w:szCs w:val="28"/>
        </w:rPr>
        <w:t>ounsel</w:t>
      </w:r>
      <w:r w:rsidR="00C1170B" w:rsidRPr="006C3817">
        <w:rPr>
          <w:rFonts w:ascii="Times New Roman" w:hAnsi="Times New Roman" w:cs="Times New Roman"/>
          <w:sz w:val="28"/>
          <w:szCs w:val="28"/>
        </w:rPr>
        <w:t xml:space="preserve"> claims that cross-examination of witnesses virtually will impair the </w:t>
      </w:r>
      <w:r>
        <w:rPr>
          <w:rFonts w:ascii="Times New Roman" w:hAnsi="Times New Roman" w:cs="Times New Roman"/>
          <w:sz w:val="28"/>
          <w:szCs w:val="28"/>
        </w:rPr>
        <w:t>a</w:t>
      </w:r>
      <w:r w:rsidR="00C1170B" w:rsidRPr="006C3817">
        <w:rPr>
          <w:rFonts w:ascii="Times New Roman" w:hAnsi="Times New Roman" w:cs="Times New Roman"/>
          <w:sz w:val="28"/>
          <w:szCs w:val="28"/>
        </w:rPr>
        <w:t>pplicants/</w:t>
      </w:r>
      <w:r>
        <w:rPr>
          <w:rFonts w:ascii="Times New Roman" w:hAnsi="Times New Roman" w:cs="Times New Roman"/>
          <w:sz w:val="28"/>
          <w:szCs w:val="28"/>
        </w:rPr>
        <w:t>i</w:t>
      </w:r>
      <w:r w:rsidR="00C1170B" w:rsidRPr="006C3817">
        <w:rPr>
          <w:rFonts w:ascii="Times New Roman" w:hAnsi="Times New Roman" w:cs="Times New Roman"/>
          <w:sz w:val="28"/>
          <w:szCs w:val="28"/>
        </w:rPr>
        <w:t xml:space="preserve">ntended </w:t>
      </w:r>
      <w:r>
        <w:rPr>
          <w:rFonts w:ascii="Times New Roman" w:hAnsi="Times New Roman" w:cs="Times New Roman"/>
          <w:sz w:val="28"/>
          <w:szCs w:val="28"/>
        </w:rPr>
        <w:t>a</w:t>
      </w:r>
      <w:r w:rsidR="00C1170B" w:rsidRPr="006C3817">
        <w:rPr>
          <w:rFonts w:ascii="Times New Roman" w:hAnsi="Times New Roman" w:cs="Times New Roman"/>
          <w:sz w:val="28"/>
          <w:szCs w:val="28"/>
        </w:rPr>
        <w:t xml:space="preserve">ppellants’ ability to convey complex subject </w:t>
      </w:r>
      <w:r w:rsidR="00C1170B" w:rsidRPr="006C3817">
        <w:rPr>
          <w:rFonts w:ascii="Times New Roman" w:hAnsi="Times New Roman" w:cs="Times New Roman"/>
          <w:sz w:val="28"/>
          <w:szCs w:val="28"/>
        </w:rPr>
        <w:lastRenderedPageBreak/>
        <w:t xml:space="preserve">matters when having to refer the witness for the </w:t>
      </w:r>
      <w:r>
        <w:rPr>
          <w:rFonts w:ascii="Times New Roman" w:hAnsi="Times New Roman" w:cs="Times New Roman"/>
          <w:sz w:val="28"/>
          <w:szCs w:val="28"/>
        </w:rPr>
        <w:t>r</w:t>
      </w:r>
      <w:r w:rsidR="00C1170B" w:rsidRPr="006C3817">
        <w:rPr>
          <w:rFonts w:ascii="Times New Roman" w:hAnsi="Times New Roman" w:cs="Times New Roman"/>
          <w:sz w:val="28"/>
          <w:szCs w:val="28"/>
        </w:rPr>
        <w:t>espondent to voluminous documents.</w:t>
      </w:r>
    </w:p>
    <w:p w:rsidR="00A94F8A" w:rsidRPr="00A94F8A" w:rsidRDefault="006C3817" w:rsidP="006C381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[19]   </w:t>
      </w:r>
      <w:r w:rsidR="003A1F7C">
        <w:rPr>
          <w:rFonts w:ascii="Times New Roman" w:hAnsi="Times New Roman" w:cs="Times New Roman"/>
          <w:sz w:val="28"/>
          <w:szCs w:val="28"/>
        </w:rPr>
        <w:tab/>
      </w:r>
      <w:r w:rsidR="00A94F8A" w:rsidRPr="00A94F8A">
        <w:rPr>
          <w:rFonts w:ascii="Times New Roman" w:hAnsi="Times New Roman" w:cs="Times New Roman"/>
          <w:sz w:val="28"/>
          <w:szCs w:val="28"/>
        </w:rPr>
        <w:t xml:space="preserve">At no time does the affidavit reflect upon the difficulties that the other side may have </w:t>
      </w:r>
      <w:r w:rsidR="00B06E04">
        <w:rPr>
          <w:rFonts w:ascii="Times New Roman" w:hAnsi="Times New Roman" w:cs="Times New Roman"/>
          <w:sz w:val="28"/>
          <w:szCs w:val="28"/>
        </w:rPr>
        <w:t>in doing</w:t>
      </w:r>
      <w:r w:rsidR="00A94F8A" w:rsidRPr="00A94F8A">
        <w:rPr>
          <w:rFonts w:ascii="Times New Roman" w:hAnsi="Times New Roman" w:cs="Times New Roman"/>
          <w:sz w:val="28"/>
          <w:szCs w:val="28"/>
        </w:rPr>
        <w:t xml:space="preserve"> the same thing</w:t>
      </w:r>
      <w:r w:rsidR="001123E9">
        <w:rPr>
          <w:rFonts w:ascii="Times New Roman" w:hAnsi="Times New Roman" w:cs="Times New Roman"/>
          <w:sz w:val="28"/>
          <w:szCs w:val="28"/>
        </w:rPr>
        <w:t xml:space="preserve"> (cross-examination)</w:t>
      </w:r>
      <w:r w:rsidR="00A94F8A" w:rsidRPr="00A94F8A">
        <w:rPr>
          <w:rFonts w:ascii="Times New Roman" w:hAnsi="Times New Roman" w:cs="Times New Roman"/>
          <w:sz w:val="28"/>
          <w:szCs w:val="28"/>
        </w:rPr>
        <w:t xml:space="preserve"> that Sir Elliot</w:t>
      </w:r>
      <w:r w:rsidR="008D4EDF">
        <w:rPr>
          <w:rFonts w:ascii="Times New Roman" w:hAnsi="Times New Roman" w:cs="Times New Roman"/>
          <w:sz w:val="28"/>
          <w:szCs w:val="28"/>
        </w:rPr>
        <w:t>t</w:t>
      </w:r>
      <w:r w:rsidR="00B83B68">
        <w:rPr>
          <w:rFonts w:ascii="Times New Roman" w:hAnsi="Times New Roman" w:cs="Times New Roman"/>
          <w:sz w:val="28"/>
          <w:szCs w:val="28"/>
        </w:rPr>
        <w:t xml:space="preserve"> </w:t>
      </w:r>
      <w:r w:rsidR="00A94F8A" w:rsidRPr="00A94F8A">
        <w:rPr>
          <w:rFonts w:ascii="Times New Roman" w:hAnsi="Times New Roman" w:cs="Times New Roman"/>
          <w:sz w:val="28"/>
          <w:szCs w:val="28"/>
        </w:rPr>
        <w:t>describes f</w:t>
      </w:r>
      <w:r w:rsidR="00B06E04">
        <w:rPr>
          <w:rFonts w:ascii="Times New Roman" w:hAnsi="Times New Roman" w:cs="Times New Roman"/>
          <w:sz w:val="28"/>
          <w:szCs w:val="28"/>
        </w:rPr>
        <w:t>rom</w:t>
      </w:r>
      <w:r w:rsidR="00A94F8A" w:rsidRPr="00A94F8A">
        <w:rPr>
          <w:rFonts w:ascii="Times New Roman" w:hAnsi="Times New Roman" w:cs="Times New Roman"/>
          <w:sz w:val="28"/>
          <w:szCs w:val="28"/>
        </w:rPr>
        <w:t xml:space="preserve"> his </w:t>
      </w:r>
      <w:r w:rsidR="00B06E04">
        <w:rPr>
          <w:rFonts w:ascii="Times New Roman" w:hAnsi="Times New Roman" w:cs="Times New Roman"/>
          <w:sz w:val="28"/>
          <w:szCs w:val="28"/>
        </w:rPr>
        <w:t>perspective</w:t>
      </w:r>
      <w:r w:rsidR="00A94F8A" w:rsidRPr="00A94F8A">
        <w:rPr>
          <w:rFonts w:ascii="Times New Roman" w:hAnsi="Times New Roman" w:cs="Times New Roman"/>
          <w:sz w:val="28"/>
          <w:szCs w:val="28"/>
        </w:rPr>
        <w:t xml:space="preserve"> even though the order does not require witnesses for either side to be present</w:t>
      </w:r>
      <w:r>
        <w:rPr>
          <w:rFonts w:ascii="Times New Roman" w:hAnsi="Times New Roman" w:cs="Times New Roman"/>
          <w:sz w:val="28"/>
          <w:szCs w:val="28"/>
        </w:rPr>
        <w:t xml:space="preserve"> in court</w:t>
      </w:r>
      <w:r w:rsidR="00A94F8A" w:rsidRPr="00A94F8A">
        <w:rPr>
          <w:rFonts w:ascii="Times New Roman" w:hAnsi="Times New Roman" w:cs="Times New Roman"/>
          <w:sz w:val="28"/>
          <w:szCs w:val="28"/>
        </w:rPr>
        <w:t>.</w:t>
      </w:r>
      <w:r w:rsidR="006A21A0">
        <w:rPr>
          <w:rFonts w:ascii="Times New Roman" w:hAnsi="Times New Roman" w:cs="Times New Roman"/>
          <w:sz w:val="28"/>
          <w:szCs w:val="28"/>
        </w:rPr>
        <w:t xml:space="preserve">  </w:t>
      </w:r>
      <w:r w:rsidR="00A94F8A" w:rsidRPr="00A94F8A">
        <w:rPr>
          <w:rFonts w:ascii="Times New Roman" w:hAnsi="Times New Roman" w:cs="Times New Roman"/>
          <w:sz w:val="28"/>
          <w:szCs w:val="28"/>
        </w:rPr>
        <w:t xml:space="preserve">Neither do </w:t>
      </w:r>
      <w:r w:rsidR="00B06E04">
        <w:rPr>
          <w:rFonts w:ascii="Times New Roman" w:hAnsi="Times New Roman" w:cs="Times New Roman"/>
          <w:sz w:val="28"/>
          <w:szCs w:val="28"/>
        </w:rPr>
        <w:t>the affidavit</w:t>
      </w:r>
      <w:r w:rsidR="00A94F8A" w:rsidRPr="00A94F8A">
        <w:rPr>
          <w:rFonts w:ascii="Times New Roman" w:hAnsi="Times New Roman" w:cs="Times New Roman"/>
          <w:sz w:val="28"/>
          <w:szCs w:val="28"/>
        </w:rPr>
        <w:t xml:space="preserve"> </w:t>
      </w:r>
      <w:r w:rsidR="001123E9">
        <w:rPr>
          <w:rFonts w:ascii="Times New Roman" w:hAnsi="Times New Roman" w:cs="Times New Roman"/>
          <w:sz w:val="28"/>
          <w:szCs w:val="28"/>
        </w:rPr>
        <w:t xml:space="preserve">and submissions </w:t>
      </w:r>
      <w:r w:rsidR="00A94F8A" w:rsidRPr="00A94F8A">
        <w:rPr>
          <w:rFonts w:ascii="Times New Roman" w:hAnsi="Times New Roman" w:cs="Times New Roman"/>
          <w:sz w:val="28"/>
          <w:szCs w:val="28"/>
        </w:rPr>
        <w:t>mention whether the issues raised</w:t>
      </w:r>
      <w:r w:rsidR="00B06E04">
        <w:rPr>
          <w:rFonts w:ascii="Times New Roman" w:hAnsi="Times New Roman" w:cs="Times New Roman"/>
          <w:sz w:val="28"/>
          <w:szCs w:val="28"/>
        </w:rPr>
        <w:t xml:space="preserve"> in relation to</w:t>
      </w:r>
      <w:r w:rsidR="00A94F8A" w:rsidRPr="00A94F8A">
        <w:rPr>
          <w:rFonts w:ascii="Times New Roman" w:hAnsi="Times New Roman" w:cs="Times New Roman"/>
          <w:sz w:val="28"/>
          <w:szCs w:val="28"/>
        </w:rPr>
        <w:t xml:space="preserve"> the virtual hearings are partly due to unfamiliarity with the modality of virtual hearings</w:t>
      </w:r>
      <w:r w:rsidR="00B06E04">
        <w:rPr>
          <w:rFonts w:ascii="Times New Roman" w:hAnsi="Times New Roman" w:cs="Times New Roman"/>
          <w:sz w:val="28"/>
          <w:szCs w:val="28"/>
        </w:rPr>
        <w:t>,</w:t>
      </w:r>
      <w:r w:rsidR="00A94F8A" w:rsidRPr="00A94F8A">
        <w:rPr>
          <w:rFonts w:ascii="Times New Roman" w:hAnsi="Times New Roman" w:cs="Times New Roman"/>
          <w:sz w:val="28"/>
          <w:szCs w:val="28"/>
        </w:rPr>
        <w:t xml:space="preserve"> again something that </w:t>
      </w:r>
      <w:r w:rsidR="001123E9">
        <w:rPr>
          <w:rFonts w:ascii="Times New Roman" w:hAnsi="Times New Roman" w:cs="Times New Roman"/>
          <w:sz w:val="28"/>
          <w:szCs w:val="28"/>
        </w:rPr>
        <w:t>could</w:t>
      </w:r>
      <w:r w:rsidR="00A94F8A" w:rsidRPr="00A94F8A">
        <w:rPr>
          <w:rFonts w:ascii="Times New Roman" w:hAnsi="Times New Roman" w:cs="Times New Roman"/>
          <w:sz w:val="28"/>
          <w:szCs w:val="28"/>
        </w:rPr>
        <w:t xml:space="preserve"> be equally experienced by both sides.</w:t>
      </w:r>
    </w:p>
    <w:p w:rsidR="00D2013F" w:rsidRPr="00D2013F" w:rsidRDefault="006C3817" w:rsidP="006C381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[20] </w:t>
      </w:r>
      <w:r w:rsidR="00087E34">
        <w:rPr>
          <w:rFonts w:ascii="Times New Roman" w:hAnsi="Times New Roman" w:cs="Times New Roman"/>
          <w:sz w:val="28"/>
          <w:szCs w:val="28"/>
        </w:rPr>
        <w:tab/>
      </w:r>
      <w:r w:rsidR="00D2013F" w:rsidRPr="00D2013F">
        <w:rPr>
          <w:rFonts w:ascii="Times New Roman" w:hAnsi="Times New Roman" w:cs="Times New Roman"/>
          <w:sz w:val="28"/>
          <w:szCs w:val="28"/>
        </w:rPr>
        <w:t>It must be noted that the criticisms of the “problems” caused by virtual hearings apart from the alleged personal experience are mere opinions based on the alleged experience and speculation.</w:t>
      </w:r>
      <w:r w:rsidR="00C55CDF">
        <w:rPr>
          <w:rFonts w:ascii="Times New Roman" w:hAnsi="Times New Roman" w:cs="Times New Roman"/>
          <w:sz w:val="28"/>
          <w:szCs w:val="28"/>
        </w:rPr>
        <w:t xml:space="preserve">  </w:t>
      </w:r>
      <w:r w:rsidR="00D2013F" w:rsidRPr="00D2013F">
        <w:rPr>
          <w:rFonts w:ascii="Times New Roman" w:hAnsi="Times New Roman" w:cs="Times New Roman"/>
          <w:sz w:val="28"/>
          <w:szCs w:val="28"/>
        </w:rPr>
        <w:t>For example</w:t>
      </w:r>
      <w:r w:rsidR="005877AF">
        <w:rPr>
          <w:rFonts w:ascii="Times New Roman" w:hAnsi="Times New Roman" w:cs="Times New Roman"/>
          <w:sz w:val="28"/>
          <w:szCs w:val="28"/>
        </w:rPr>
        <w:t>,</w:t>
      </w:r>
      <w:r w:rsidR="00D2013F" w:rsidRPr="00D2013F">
        <w:rPr>
          <w:rFonts w:ascii="Times New Roman" w:hAnsi="Times New Roman" w:cs="Times New Roman"/>
          <w:sz w:val="28"/>
          <w:szCs w:val="28"/>
        </w:rPr>
        <w:t xml:space="preserve"> there is no</w:t>
      </w:r>
      <w:r w:rsidR="001123E9">
        <w:rPr>
          <w:rFonts w:ascii="Times New Roman" w:hAnsi="Times New Roman" w:cs="Times New Roman"/>
          <w:sz w:val="28"/>
          <w:szCs w:val="28"/>
        </w:rPr>
        <w:t xml:space="preserve"> evidence</w:t>
      </w:r>
      <w:r w:rsidR="00D2013F" w:rsidRPr="00D2013F">
        <w:rPr>
          <w:rFonts w:ascii="Times New Roman" w:hAnsi="Times New Roman" w:cs="Times New Roman"/>
          <w:sz w:val="28"/>
          <w:szCs w:val="28"/>
        </w:rPr>
        <w:t xml:space="preserve"> </w:t>
      </w:r>
      <w:r w:rsidR="001123E9">
        <w:rPr>
          <w:rFonts w:ascii="Times New Roman" w:hAnsi="Times New Roman" w:cs="Times New Roman"/>
          <w:sz w:val="28"/>
          <w:szCs w:val="28"/>
        </w:rPr>
        <w:t xml:space="preserve">provided </w:t>
      </w:r>
      <w:r w:rsidR="00D2013F" w:rsidRPr="00D2013F">
        <w:rPr>
          <w:rFonts w:ascii="Times New Roman" w:hAnsi="Times New Roman" w:cs="Times New Roman"/>
          <w:sz w:val="28"/>
          <w:szCs w:val="28"/>
        </w:rPr>
        <w:t>to support the view that in virtual proceedings it is much more difficult to control an adverse witness during cross-examination and</w:t>
      </w:r>
      <w:r w:rsidR="001123E9">
        <w:rPr>
          <w:rFonts w:ascii="Times New Roman" w:hAnsi="Times New Roman" w:cs="Times New Roman"/>
          <w:sz w:val="28"/>
          <w:szCs w:val="28"/>
        </w:rPr>
        <w:t xml:space="preserve"> that</w:t>
      </w:r>
      <w:r w:rsidR="00D2013F" w:rsidRPr="00D2013F">
        <w:rPr>
          <w:rFonts w:ascii="Times New Roman" w:hAnsi="Times New Roman" w:cs="Times New Roman"/>
          <w:sz w:val="28"/>
          <w:szCs w:val="28"/>
        </w:rPr>
        <w:t xml:space="preserve"> the cross-examination of witnesses virtually will impair the </w:t>
      </w:r>
      <w:r w:rsidR="001C43AB">
        <w:rPr>
          <w:rFonts w:ascii="Times New Roman" w:hAnsi="Times New Roman" w:cs="Times New Roman"/>
          <w:sz w:val="28"/>
          <w:szCs w:val="28"/>
        </w:rPr>
        <w:t>a</w:t>
      </w:r>
      <w:r w:rsidR="00D2013F" w:rsidRPr="00D2013F">
        <w:rPr>
          <w:rFonts w:ascii="Times New Roman" w:hAnsi="Times New Roman" w:cs="Times New Roman"/>
          <w:sz w:val="28"/>
          <w:szCs w:val="28"/>
        </w:rPr>
        <w:t xml:space="preserve">pplicants/intended </w:t>
      </w:r>
      <w:r w:rsidR="001C43AB">
        <w:rPr>
          <w:rFonts w:ascii="Times New Roman" w:hAnsi="Times New Roman" w:cs="Times New Roman"/>
          <w:sz w:val="28"/>
          <w:szCs w:val="28"/>
        </w:rPr>
        <w:t>a</w:t>
      </w:r>
      <w:r w:rsidR="00D2013F" w:rsidRPr="00D2013F">
        <w:rPr>
          <w:rFonts w:ascii="Times New Roman" w:hAnsi="Times New Roman" w:cs="Times New Roman"/>
          <w:sz w:val="28"/>
          <w:szCs w:val="28"/>
        </w:rPr>
        <w:t>ppellants’ ability to convey complex subject matters when having to refer the witness for the intended respondent to voluminous documents.</w:t>
      </w:r>
    </w:p>
    <w:p w:rsidR="00A9437D" w:rsidRPr="006C3817" w:rsidRDefault="006C3817" w:rsidP="006C381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[21] </w:t>
      </w:r>
      <w:r w:rsidR="002C1491">
        <w:rPr>
          <w:rFonts w:ascii="Times New Roman" w:hAnsi="Times New Roman" w:cs="Times New Roman"/>
          <w:sz w:val="28"/>
          <w:szCs w:val="28"/>
        </w:rPr>
        <w:t xml:space="preserve"> </w:t>
      </w:r>
      <w:r w:rsidR="005D4957">
        <w:rPr>
          <w:rFonts w:ascii="Times New Roman" w:hAnsi="Times New Roman" w:cs="Times New Roman"/>
          <w:sz w:val="28"/>
          <w:szCs w:val="28"/>
        </w:rPr>
        <w:tab/>
      </w:r>
      <w:r w:rsidR="00A9437D" w:rsidRPr="006C3817">
        <w:rPr>
          <w:rFonts w:ascii="Times New Roman" w:hAnsi="Times New Roman" w:cs="Times New Roman"/>
          <w:sz w:val="28"/>
          <w:szCs w:val="28"/>
        </w:rPr>
        <w:t>Yet</w:t>
      </w:r>
      <w:r w:rsidR="007C69F4">
        <w:rPr>
          <w:rFonts w:ascii="Times New Roman" w:hAnsi="Times New Roman" w:cs="Times New Roman"/>
          <w:sz w:val="28"/>
          <w:szCs w:val="28"/>
        </w:rPr>
        <w:t>,</w:t>
      </w:r>
      <w:r w:rsidR="001742A6">
        <w:rPr>
          <w:rFonts w:ascii="Times New Roman" w:hAnsi="Times New Roman" w:cs="Times New Roman"/>
          <w:sz w:val="28"/>
          <w:szCs w:val="28"/>
        </w:rPr>
        <w:t xml:space="preserve"> it is submitted that the l</w:t>
      </w:r>
      <w:r w:rsidR="00A9437D" w:rsidRPr="006C3817">
        <w:rPr>
          <w:rFonts w:ascii="Times New Roman" w:hAnsi="Times New Roman" w:cs="Times New Roman"/>
          <w:sz w:val="28"/>
          <w:szCs w:val="28"/>
        </w:rPr>
        <w:t xml:space="preserve">earned </w:t>
      </w:r>
      <w:r w:rsidR="001742A6">
        <w:rPr>
          <w:rFonts w:ascii="Times New Roman" w:hAnsi="Times New Roman" w:cs="Times New Roman"/>
          <w:sz w:val="28"/>
          <w:szCs w:val="28"/>
        </w:rPr>
        <w:t>trial j</w:t>
      </w:r>
      <w:r w:rsidR="00A9437D" w:rsidRPr="006C3817">
        <w:rPr>
          <w:rFonts w:ascii="Times New Roman" w:hAnsi="Times New Roman" w:cs="Times New Roman"/>
          <w:sz w:val="28"/>
          <w:szCs w:val="28"/>
        </w:rPr>
        <w:t xml:space="preserve">udge failed to take into consideration the above relevant matters, therefore the application for leave </w:t>
      </w:r>
      <w:r w:rsidR="00A9437D" w:rsidRPr="006C3817">
        <w:rPr>
          <w:rFonts w:ascii="Times New Roman" w:hAnsi="Times New Roman" w:cs="Times New Roman"/>
          <w:sz w:val="28"/>
          <w:szCs w:val="28"/>
        </w:rPr>
        <w:lastRenderedPageBreak/>
        <w:t>to appeal should be allowed.</w:t>
      </w:r>
      <w:r w:rsidR="002D4950" w:rsidRPr="006C3817">
        <w:rPr>
          <w:rFonts w:ascii="Times New Roman" w:hAnsi="Times New Roman" w:cs="Times New Roman"/>
          <w:sz w:val="28"/>
          <w:szCs w:val="28"/>
        </w:rPr>
        <w:t xml:space="preserve">  </w:t>
      </w:r>
      <w:r w:rsidR="00B06E04" w:rsidRPr="006C3817">
        <w:rPr>
          <w:rFonts w:ascii="Times New Roman" w:hAnsi="Times New Roman" w:cs="Times New Roman"/>
          <w:sz w:val="28"/>
          <w:szCs w:val="28"/>
        </w:rPr>
        <w:t xml:space="preserve">We understand the argument to be </w:t>
      </w:r>
      <w:r w:rsidR="00A9437D" w:rsidRPr="006C3817">
        <w:rPr>
          <w:rFonts w:ascii="Times New Roman" w:hAnsi="Times New Roman" w:cs="Times New Roman"/>
          <w:sz w:val="28"/>
          <w:szCs w:val="28"/>
        </w:rPr>
        <w:t xml:space="preserve">that the court should </w:t>
      </w:r>
      <w:r w:rsidR="001C43AB" w:rsidRPr="006C3817">
        <w:rPr>
          <w:rFonts w:ascii="Times New Roman" w:hAnsi="Times New Roman" w:cs="Times New Roman"/>
          <w:sz w:val="28"/>
          <w:szCs w:val="28"/>
        </w:rPr>
        <w:t>consider</w:t>
      </w:r>
      <w:r w:rsidR="00A9437D" w:rsidRPr="006C3817">
        <w:rPr>
          <w:rFonts w:ascii="Times New Roman" w:hAnsi="Times New Roman" w:cs="Times New Roman"/>
          <w:sz w:val="28"/>
          <w:szCs w:val="28"/>
        </w:rPr>
        <w:t xml:space="preserve"> an alleged “negative” experience and opinions based on this experience along with speculation</w:t>
      </w:r>
      <w:r w:rsidR="00B06E04" w:rsidRPr="006C3817">
        <w:rPr>
          <w:rFonts w:ascii="Times New Roman" w:hAnsi="Times New Roman" w:cs="Times New Roman"/>
          <w:sz w:val="28"/>
          <w:szCs w:val="28"/>
        </w:rPr>
        <w:t xml:space="preserve"> </w:t>
      </w:r>
      <w:r w:rsidR="000B6744">
        <w:rPr>
          <w:rFonts w:ascii="Times New Roman" w:hAnsi="Times New Roman" w:cs="Times New Roman"/>
          <w:sz w:val="28"/>
          <w:szCs w:val="28"/>
        </w:rPr>
        <w:t>as the basis for reversing the l</w:t>
      </w:r>
      <w:r w:rsidR="00B06E04" w:rsidRPr="006C3817">
        <w:rPr>
          <w:rFonts w:ascii="Times New Roman" w:hAnsi="Times New Roman" w:cs="Times New Roman"/>
          <w:sz w:val="28"/>
          <w:szCs w:val="28"/>
        </w:rPr>
        <w:t xml:space="preserve">earned </w:t>
      </w:r>
      <w:r w:rsidR="000B6744">
        <w:rPr>
          <w:rFonts w:ascii="Times New Roman" w:hAnsi="Times New Roman" w:cs="Times New Roman"/>
          <w:sz w:val="28"/>
          <w:szCs w:val="28"/>
        </w:rPr>
        <w:t>j</w:t>
      </w:r>
      <w:r w:rsidR="00B06E04" w:rsidRPr="006C3817">
        <w:rPr>
          <w:rFonts w:ascii="Times New Roman" w:hAnsi="Times New Roman" w:cs="Times New Roman"/>
          <w:sz w:val="28"/>
          <w:szCs w:val="28"/>
        </w:rPr>
        <w:t>udge’s order</w:t>
      </w:r>
      <w:r w:rsidR="00A9437D" w:rsidRPr="006C3817">
        <w:rPr>
          <w:rFonts w:ascii="Times New Roman" w:hAnsi="Times New Roman" w:cs="Times New Roman"/>
          <w:sz w:val="28"/>
          <w:szCs w:val="28"/>
        </w:rPr>
        <w:t>.</w:t>
      </w:r>
      <w:r w:rsidR="003944D3">
        <w:rPr>
          <w:rFonts w:ascii="Times New Roman" w:hAnsi="Times New Roman" w:cs="Times New Roman"/>
          <w:sz w:val="28"/>
          <w:szCs w:val="28"/>
        </w:rPr>
        <w:t xml:space="preserve">  </w:t>
      </w:r>
      <w:r w:rsidR="00A9437D" w:rsidRPr="006C3817">
        <w:rPr>
          <w:rFonts w:ascii="Times New Roman" w:hAnsi="Times New Roman" w:cs="Times New Roman"/>
          <w:sz w:val="28"/>
          <w:szCs w:val="28"/>
        </w:rPr>
        <w:t>This</w:t>
      </w:r>
      <w:r w:rsidR="00B06E04" w:rsidRPr="006C3817">
        <w:rPr>
          <w:rFonts w:ascii="Times New Roman" w:hAnsi="Times New Roman" w:cs="Times New Roman"/>
          <w:sz w:val="28"/>
          <w:szCs w:val="28"/>
        </w:rPr>
        <w:t xml:space="preserve">, </w:t>
      </w:r>
      <w:r w:rsidR="002C1491">
        <w:rPr>
          <w:rFonts w:ascii="Times New Roman" w:hAnsi="Times New Roman" w:cs="Times New Roman"/>
          <w:sz w:val="28"/>
          <w:szCs w:val="28"/>
        </w:rPr>
        <w:t>Sir Elliott</w:t>
      </w:r>
      <w:r w:rsidR="00B06E04" w:rsidRPr="006C3817">
        <w:rPr>
          <w:rFonts w:ascii="Times New Roman" w:hAnsi="Times New Roman" w:cs="Times New Roman"/>
          <w:sz w:val="28"/>
          <w:szCs w:val="28"/>
        </w:rPr>
        <w:t xml:space="preserve"> submits, represents</w:t>
      </w:r>
      <w:r w:rsidR="00A9437D" w:rsidRPr="006C3817">
        <w:rPr>
          <w:rFonts w:ascii="Times New Roman" w:hAnsi="Times New Roman" w:cs="Times New Roman"/>
          <w:sz w:val="28"/>
          <w:szCs w:val="28"/>
        </w:rPr>
        <w:t xml:space="preserve"> </w:t>
      </w:r>
      <w:r w:rsidR="00B06E04" w:rsidRPr="006C3817">
        <w:rPr>
          <w:rFonts w:ascii="Times New Roman" w:hAnsi="Times New Roman" w:cs="Times New Roman"/>
          <w:sz w:val="28"/>
          <w:szCs w:val="28"/>
        </w:rPr>
        <w:t>“</w:t>
      </w:r>
      <w:proofErr w:type="spellStart"/>
      <w:r w:rsidR="00A9437D" w:rsidRPr="006C3817">
        <w:rPr>
          <w:rFonts w:ascii="Times New Roman" w:hAnsi="Times New Roman" w:cs="Times New Roman"/>
          <w:sz w:val="28"/>
          <w:szCs w:val="28"/>
        </w:rPr>
        <w:t>Wednesbury</w:t>
      </w:r>
      <w:proofErr w:type="spellEnd"/>
      <w:r w:rsidR="00A9437D" w:rsidRPr="006C3817">
        <w:rPr>
          <w:rFonts w:ascii="Times New Roman" w:hAnsi="Times New Roman" w:cs="Times New Roman"/>
          <w:sz w:val="28"/>
          <w:szCs w:val="28"/>
        </w:rPr>
        <w:t xml:space="preserve"> reasonableness.</w:t>
      </w:r>
      <w:r w:rsidR="00B06E04" w:rsidRPr="006C3817">
        <w:rPr>
          <w:rFonts w:ascii="Times New Roman" w:hAnsi="Times New Roman" w:cs="Times New Roman"/>
          <w:sz w:val="28"/>
          <w:szCs w:val="28"/>
        </w:rPr>
        <w:t>”</w:t>
      </w:r>
    </w:p>
    <w:p w:rsidR="00A9437D" w:rsidRPr="002C1491" w:rsidRDefault="002C1491" w:rsidP="002C1491">
      <w:pPr>
        <w:spacing w:after="0" w:line="480" w:lineRule="auto"/>
        <w:ind w:left="720" w:hanging="720"/>
        <w:jc w:val="both"/>
        <w:rPr>
          <w:rFonts w:ascii="Times New Roman" w:hAnsi="Times New Roman" w:cs="Times New Roman"/>
          <w:sz w:val="28"/>
          <w:szCs w:val="28"/>
        </w:rPr>
      </w:pPr>
      <w:r w:rsidRPr="002C1491">
        <w:rPr>
          <w:rFonts w:ascii="Times New Roman" w:hAnsi="Times New Roman" w:cs="Times New Roman"/>
          <w:sz w:val="28"/>
          <w:szCs w:val="28"/>
        </w:rPr>
        <w:t xml:space="preserve">[22] </w:t>
      </w:r>
      <w:r w:rsidR="00561985">
        <w:rPr>
          <w:rFonts w:ascii="Times New Roman" w:hAnsi="Times New Roman" w:cs="Times New Roman"/>
          <w:sz w:val="28"/>
          <w:szCs w:val="28"/>
        </w:rPr>
        <w:tab/>
      </w:r>
      <w:r w:rsidRPr="002C1491">
        <w:rPr>
          <w:rFonts w:ascii="Times New Roman" w:hAnsi="Times New Roman" w:cs="Times New Roman"/>
          <w:sz w:val="28"/>
          <w:szCs w:val="28"/>
        </w:rPr>
        <w:t>He</w:t>
      </w:r>
      <w:r w:rsidR="00A9437D" w:rsidRPr="002C1491">
        <w:rPr>
          <w:rFonts w:ascii="Times New Roman" w:hAnsi="Times New Roman" w:cs="Times New Roman"/>
          <w:sz w:val="28"/>
          <w:szCs w:val="28"/>
        </w:rPr>
        <w:t xml:space="preserve"> also lists</w:t>
      </w:r>
      <w:r w:rsidR="001C43AB" w:rsidRPr="002C1491">
        <w:rPr>
          <w:rFonts w:ascii="Times New Roman" w:hAnsi="Times New Roman" w:cs="Times New Roman"/>
          <w:sz w:val="28"/>
          <w:szCs w:val="28"/>
        </w:rPr>
        <w:t xml:space="preserve"> a few</w:t>
      </w:r>
      <w:r w:rsidR="00A9437D" w:rsidRPr="002C1491">
        <w:rPr>
          <w:rFonts w:ascii="Times New Roman" w:hAnsi="Times New Roman" w:cs="Times New Roman"/>
          <w:sz w:val="28"/>
          <w:szCs w:val="28"/>
        </w:rPr>
        <w:t xml:space="preserve"> alleged problems with the use of remote video conferencing technology in Barbados.</w:t>
      </w:r>
      <w:r w:rsidR="00037F3C">
        <w:rPr>
          <w:rFonts w:ascii="Times New Roman" w:hAnsi="Times New Roman" w:cs="Times New Roman"/>
          <w:sz w:val="28"/>
          <w:szCs w:val="28"/>
        </w:rPr>
        <w:t xml:space="preserve">  </w:t>
      </w:r>
      <w:r w:rsidR="00A9437D" w:rsidRPr="002C1491">
        <w:rPr>
          <w:rFonts w:ascii="Times New Roman" w:hAnsi="Times New Roman" w:cs="Times New Roman"/>
          <w:sz w:val="28"/>
          <w:szCs w:val="28"/>
        </w:rPr>
        <w:t>It is ap</w:t>
      </w:r>
      <w:r w:rsidR="007A51F1">
        <w:rPr>
          <w:rFonts w:ascii="Times New Roman" w:hAnsi="Times New Roman" w:cs="Times New Roman"/>
          <w:sz w:val="28"/>
          <w:szCs w:val="28"/>
        </w:rPr>
        <w:t>parently being argued that the learned trial j</w:t>
      </w:r>
      <w:r w:rsidR="00A9437D" w:rsidRPr="002C1491">
        <w:rPr>
          <w:rFonts w:ascii="Times New Roman" w:hAnsi="Times New Roman" w:cs="Times New Roman"/>
          <w:sz w:val="28"/>
          <w:szCs w:val="28"/>
        </w:rPr>
        <w:t>udge would not have been aware of these problems or</w:t>
      </w:r>
      <w:r w:rsidR="00A67D90" w:rsidRPr="002C1491">
        <w:rPr>
          <w:rFonts w:ascii="Times New Roman" w:hAnsi="Times New Roman" w:cs="Times New Roman"/>
          <w:sz w:val="28"/>
          <w:szCs w:val="28"/>
        </w:rPr>
        <w:t>,</w:t>
      </w:r>
      <w:r w:rsidR="00A9437D" w:rsidRPr="002C1491">
        <w:rPr>
          <w:rFonts w:ascii="Times New Roman" w:hAnsi="Times New Roman" w:cs="Times New Roman"/>
          <w:sz w:val="28"/>
          <w:szCs w:val="28"/>
        </w:rPr>
        <w:t xml:space="preserve"> if aware</w:t>
      </w:r>
      <w:r w:rsidR="00A67D90" w:rsidRPr="002C1491">
        <w:rPr>
          <w:rFonts w:ascii="Times New Roman" w:hAnsi="Times New Roman" w:cs="Times New Roman"/>
          <w:sz w:val="28"/>
          <w:szCs w:val="28"/>
        </w:rPr>
        <w:t>,</w:t>
      </w:r>
      <w:r w:rsidR="00A9437D" w:rsidRPr="002C1491">
        <w:rPr>
          <w:rFonts w:ascii="Times New Roman" w:hAnsi="Times New Roman" w:cs="Times New Roman"/>
          <w:sz w:val="28"/>
          <w:szCs w:val="28"/>
        </w:rPr>
        <w:t xml:space="preserve"> is choosing to ignore them.</w:t>
      </w:r>
      <w:r w:rsidR="00F85139">
        <w:rPr>
          <w:rFonts w:ascii="Times New Roman" w:hAnsi="Times New Roman" w:cs="Times New Roman"/>
          <w:sz w:val="28"/>
          <w:szCs w:val="28"/>
        </w:rPr>
        <w:t xml:space="preserve">  </w:t>
      </w:r>
      <w:r w:rsidR="00A9437D" w:rsidRPr="002C1491">
        <w:rPr>
          <w:rFonts w:ascii="Times New Roman" w:hAnsi="Times New Roman" w:cs="Times New Roman"/>
          <w:sz w:val="28"/>
          <w:szCs w:val="28"/>
        </w:rPr>
        <w:t>But again</w:t>
      </w:r>
      <w:r w:rsidR="00A67D90" w:rsidRPr="002C1491">
        <w:rPr>
          <w:rFonts w:ascii="Times New Roman" w:hAnsi="Times New Roman" w:cs="Times New Roman"/>
          <w:sz w:val="28"/>
          <w:szCs w:val="28"/>
        </w:rPr>
        <w:t>,</w:t>
      </w:r>
      <w:r w:rsidR="00A9437D" w:rsidRPr="002C1491">
        <w:rPr>
          <w:rFonts w:ascii="Times New Roman" w:hAnsi="Times New Roman" w:cs="Times New Roman"/>
          <w:sz w:val="28"/>
          <w:szCs w:val="28"/>
        </w:rPr>
        <w:t xml:space="preserve"> nothing is said with regard to the problems which </w:t>
      </w:r>
      <w:r w:rsidR="001C43AB" w:rsidRPr="002C1491">
        <w:rPr>
          <w:rFonts w:ascii="Times New Roman" w:hAnsi="Times New Roman" w:cs="Times New Roman"/>
          <w:sz w:val="28"/>
          <w:szCs w:val="28"/>
        </w:rPr>
        <w:t xml:space="preserve">in those circumstances, </w:t>
      </w:r>
      <w:r w:rsidR="00A9437D" w:rsidRPr="002C1491">
        <w:rPr>
          <w:rFonts w:ascii="Times New Roman" w:hAnsi="Times New Roman" w:cs="Times New Roman"/>
          <w:sz w:val="28"/>
          <w:szCs w:val="28"/>
        </w:rPr>
        <w:t>would be faced by the other side.</w:t>
      </w:r>
    </w:p>
    <w:p w:rsidR="006B2068" w:rsidRPr="002C1491" w:rsidRDefault="002C1491" w:rsidP="002C1491">
      <w:pPr>
        <w:spacing w:after="0" w:line="480" w:lineRule="auto"/>
        <w:ind w:left="720" w:hanging="720"/>
        <w:jc w:val="both"/>
        <w:rPr>
          <w:rFonts w:ascii="Times New Roman" w:hAnsi="Times New Roman" w:cs="Times New Roman"/>
          <w:i/>
          <w:iCs/>
          <w:sz w:val="28"/>
          <w:szCs w:val="28"/>
        </w:rPr>
      </w:pPr>
      <w:r>
        <w:rPr>
          <w:rFonts w:ascii="Times New Roman" w:hAnsi="Times New Roman" w:cs="Times New Roman"/>
          <w:sz w:val="28"/>
          <w:szCs w:val="28"/>
        </w:rPr>
        <w:t xml:space="preserve">[23]   </w:t>
      </w:r>
      <w:r w:rsidR="006B2068" w:rsidRPr="002C1491">
        <w:rPr>
          <w:rFonts w:ascii="Times New Roman" w:hAnsi="Times New Roman" w:cs="Times New Roman"/>
          <w:sz w:val="28"/>
          <w:szCs w:val="28"/>
        </w:rPr>
        <w:t>Sir Elliott finally argues</w:t>
      </w:r>
      <w:r w:rsidR="001C43AB" w:rsidRPr="002C1491">
        <w:rPr>
          <w:rFonts w:ascii="Times New Roman" w:hAnsi="Times New Roman" w:cs="Times New Roman"/>
          <w:sz w:val="28"/>
          <w:szCs w:val="28"/>
        </w:rPr>
        <w:t xml:space="preserve"> </w:t>
      </w:r>
      <w:r w:rsidR="006B2068" w:rsidRPr="002C1491">
        <w:rPr>
          <w:rFonts w:ascii="Times New Roman" w:hAnsi="Times New Roman" w:cs="Times New Roman"/>
          <w:sz w:val="28"/>
          <w:szCs w:val="28"/>
        </w:rPr>
        <w:t xml:space="preserve">that there is no doubt </w:t>
      </w:r>
      <w:r w:rsidR="001C43AB" w:rsidRPr="002C1491">
        <w:rPr>
          <w:rFonts w:ascii="Times New Roman" w:hAnsi="Times New Roman" w:cs="Times New Roman"/>
          <w:i/>
          <w:iCs/>
          <w:sz w:val="28"/>
          <w:szCs w:val="28"/>
        </w:rPr>
        <w:t>“</w:t>
      </w:r>
      <w:r w:rsidR="006B2068" w:rsidRPr="002C1491">
        <w:rPr>
          <w:rFonts w:ascii="Times New Roman" w:hAnsi="Times New Roman" w:cs="Times New Roman"/>
          <w:i/>
          <w:iCs/>
          <w:sz w:val="28"/>
          <w:szCs w:val="28"/>
        </w:rPr>
        <w:t>in our minds that we will again encounter the above technical difficulties when the witnesses are allowed to appear virtually, resulting in an injustice done to the intended appellants.</w:t>
      </w:r>
      <w:r w:rsidR="001C43AB" w:rsidRPr="002C1491">
        <w:rPr>
          <w:rFonts w:ascii="Times New Roman" w:hAnsi="Times New Roman" w:cs="Times New Roman"/>
          <w:i/>
          <w:iCs/>
          <w:sz w:val="28"/>
          <w:szCs w:val="28"/>
        </w:rPr>
        <w:t>”</w:t>
      </w:r>
    </w:p>
    <w:p w:rsidR="005A3192" w:rsidRPr="002C1491" w:rsidRDefault="002C1491" w:rsidP="002C149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[24]   </w:t>
      </w:r>
      <w:r w:rsidR="0093563F">
        <w:rPr>
          <w:rFonts w:ascii="Times New Roman" w:hAnsi="Times New Roman" w:cs="Times New Roman"/>
          <w:sz w:val="28"/>
          <w:szCs w:val="28"/>
        </w:rPr>
        <w:tab/>
      </w:r>
      <w:r w:rsidR="00070892" w:rsidRPr="002C1491">
        <w:rPr>
          <w:rFonts w:ascii="Times New Roman" w:hAnsi="Times New Roman" w:cs="Times New Roman"/>
          <w:sz w:val="28"/>
          <w:szCs w:val="28"/>
        </w:rPr>
        <w:t>In examining the extent to which the applicant has satisfied the criteria</w:t>
      </w:r>
      <w:r w:rsidR="007177A2">
        <w:rPr>
          <w:rFonts w:ascii="Times New Roman" w:hAnsi="Times New Roman" w:cs="Times New Roman"/>
          <w:sz w:val="28"/>
          <w:szCs w:val="28"/>
        </w:rPr>
        <w:t xml:space="preserve"> as </w:t>
      </w:r>
      <w:r w:rsidR="00F77172" w:rsidRPr="002C1491">
        <w:rPr>
          <w:rFonts w:ascii="Times New Roman" w:hAnsi="Times New Roman" w:cs="Times New Roman"/>
          <w:sz w:val="28"/>
          <w:szCs w:val="28"/>
        </w:rPr>
        <w:t>stated in paragraph</w:t>
      </w:r>
      <w:r w:rsidR="00A67D90" w:rsidRPr="002C1491">
        <w:rPr>
          <w:rFonts w:ascii="Times New Roman" w:hAnsi="Times New Roman" w:cs="Times New Roman"/>
          <w:sz w:val="28"/>
          <w:szCs w:val="28"/>
        </w:rPr>
        <w:t>s</w:t>
      </w:r>
      <w:r w:rsidR="00F77172" w:rsidRPr="002C1491">
        <w:rPr>
          <w:rFonts w:ascii="Times New Roman" w:hAnsi="Times New Roman" w:cs="Times New Roman"/>
          <w:sz w:val="28"/>
          <w:szCs w:val="28"/>
        </w:rPr>
        <w:t xml:space="preserve"> 2</w:t>
      </w:r>
      <w:r w:rsidR="001C43AB" w:rsidRPr="002C1491">
        <w:rPr>
          <w:rFonts w:ascii="Times New Roman" w:hAnsi="Times New Roman" w:cs="Times New Roman"/>
          <w:sz w:val="28"/>
          <w:szCs w:val="28"/>
        </w:rPr>
        <w:t xml:space="preserve"> and 3</w:t>
      </w:r>
      <w:r w:rsidR="00F77172" w:rsidRPr="002C1491">
        <w:rPr>
          <w:rFonts w:ascii="Times New Roman" w:hAnsi="Times New Roman" w:cs="Times New Roman"/>
          <w:sz w:val="28"/>
          <w:szCs w:val="28"/>
        </w:rPr>
        <w:t xml:space="preserve"> above </w:t>
      </w:r>
      <w:r w:rsidR="00070892" w:rsidRPr="002C1491">
        <w:rPr>
          <w:rFonts w:ascii="Times New Roman" w:hAnsi="Times New Roman" w:cs="Times New Roman"/>
          <w:sz w:val="28"/>
          <w:szCs w:val="28"/>
        </w:rPr>
        <w:t>we proceed by first discussing</w:t>
      </w:r>
      <w:r w:rsidR="001C43AB" w:rsidRPr="002C1491">
        <w:rPr>
          <w:rFonts w:ascii="Times New Roman" w:hAnsi="Times New Roman" w:cs="Times New Roman"/>
          <w:sz w:val="28"/>
          <w:szCs w:val="28"/>
        </w:rPr>
        <w:t xml:space="preserve"> the paragraph 3 criteria,</w:t>
      </w:r>
      <w:r w:rsidR="00070892" w:rsidRPr="002C1491">
        <w:rPr>
          <w:rFonts w:ascii="Times New Roman" w:hAnsi="Times New Roman" w:cs="Times New Roman"/>
          <w:sz w:val="28"/>
          <w:szCs w:val="28"/>
        </w:rPr>
        <w:t xml:space="preserve"> since if the applicant fails on t</w:t>
      </w:r>
      <w:r w:rsidR="00B06E04" w:rsidRPr="002C1491">
        <w:rPr>
          <w:rFonts w:ascii="Times New Roman" w:hAnsi="Times New Roman" w:cs="Times New Roman"/>
          <w:sz w:val="28"/>
          <w:szCs w:val="28"/>
        </w:rPr>
        <w:t>h</w:t>
      </w:r>
      <w:r w:rsidR="001C43AB" w:rsidRPr="002C1491">
        <w:rPr>
          <w:rFonts w:ascii="Times New Roman" w:hAnsi="Times New Roman" w:cs="Times New Roman"/>
          <w:sz w:val="28"/>
          <w:szCs w:val="28"/>
        </w:rPr>
        <w:t>ese</w:t>
      </w:r>
      <w:r w:rsidR="00B06E04" w:rsidRPr="002C1491">
        <w:rPr>
          <w:rFonts w:ascii="Times New Roman" w:hAnsi="Times New Roman" w:cs="Times New Roman"/>
          <w:sz w:val="28"/>
          <w:szCs w:val="28"/>
        </w:rPr>
        <w:t xml:space="preserve"> issue</w:t>
      </w:r>
      <w:r w:rsidR="001C43AB" w:rsidRPr="002C1491">
        <w:rPr>
          <w:rFonts w:ascii="Times New Roman" w:hAnsi="Times New Roman" w:cs="Times New Roman"/>
          <w:sz w:val="28"/>
          <w:szCs w:val="28"/>
        </w:rPr>
        <w:t>s numbered (</w:t>
      </w:r>
      <w:proofErr w:type="spellStart"/>
      <w:r w:rsidR="001C43AB" w:rsidRPr="002C1491">
        <w:rPr>
          <w:rFonts w:ascii="Times New Roman" w:hAnsi="Times New Roman" w:cs="Times New Roman"/>
          <w:sz w:val="28"/>
          <w:szCs w:val="28"/>
        </w:rPr>
        <w:t>i</w:t>
      </w:r>
      <w:proofErr w:type="spellEnd"/>
      <w:r w:rsidR="001C43AB" w:rsidRPr="002C1491">
        <w:rPr>
          <w:rFonts w:ascii="Times New Roman" w:hAnsi="Times New Roman" w:cs="Times New Roman"/>
          <w:sz w:val="28"/>
          <w:szCs w:val="28"/>
        </w:rPr>
        <w:t>) and (ii)</w:t>
      </w:r>
      <w:r w:rsidR="002C269A">
        <w:rPr>
          <w:rFonts w:ascii="Times New Roman" w:hAnsi="Times New Roman" w:cs="Times New Roman"/>
          <w:sz w:val="28"/>
          <w:szCs w:val="28"/>
        </w:rPr>
        <w:t xml:space="preserve"> </w:t>
      </w:r>
      <w:r w:rsidR="001C43AB" w:rsidRPr="002C1491">
        <w:rPr>
          <w:rFonts w:ascii="Times New Roman" w:hAnsi="Times New Roman" w:cs="Times New Roman"/>
          <w:sz w:val="28"/>
          <w:szCs w:val="28"/>
        </w:rPr>
        <w:t>there is no hope for success on paragraph 2 (a) and (b)</w:t>
      </w:r>
      <w:r w:rsidR="00070892" w:rsidRPr="002C1491">
        <w:rPr>
          <w:rFonts w:ascii="Times New Roman" w:hAnsi="Times New Roman" w:cs="Times New Roman"/>
          <w:sz w:val="28"/>
          <w:szCs w:val="28"/>
        </w:rPr>
        <w:t>.</w:t>
      </w:r>
    </w:p>
    <w:p w:rsidR="007215FD" w:rsidRDefault="007215FD" w:rsidP="000F69AC">
      <w:pPr>
        <w:spacing w:after="0" w:line="480" w:lineRule="auto"/>
        <w:jc w:val="both"/>
        <w:rPr>
          <w:rFonts w:ascii="Times New Roman" w:hAnsi="Times New Roman" w:cs="Times New Roman"/>
          <w:b/>
          <w:bCs/>
          <w:sz w:val="28"/>
          <w:szCs w:val="28"/>
        </w:rPr>
      </w:pPr>
    </w:p>
    <w:p w:rsidR="001C43AB" w:rsidRPr="000F69AC" w:rsidRDefault="000F69AC" w:rsidP="000F69AC">
      <w:pPr>
        <w:spacing w:after="0" w:line="480" w:lineRule="auto"/>
        <w:jc w:val="both"/>
        <w:rPr>
          <w:rFonts w:ascii="Times New Roman" w:hAnsi="Times New Roman" w:cs="Times New Roman"/>
          <w:b/>
          <w:bCs/>
          <w:sz w:val="28"/>
          <w:szCs w:val="28"/>
        </w:rPr>
      </w:pPr>
      <w:r w:rsidRPr="000F69AC">
        <w:rPr>
          <w:rFonts w:ascii="Times New Roman" w:hAnsi="Times New Roman" w:cs="Times New Roman"/>
          <w:b/>
          <w:bCs/>
          <w:sz w:val="28"/>
          <w:szCs w:val="28"/>
        </w:rPr>
        <w:lastRenderedPageBreak/>
        <w:t>THE JUDGE’S EXERCISE OF DISCRETION</w:t>
      </w:r>
    </w:p>
    <w:p w:rsidR="005A3192" w:rsidRPr="002C1491" w:rsidRDefault="002C1491" w:rsidP="002C1491">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[25]   </w:t>
      </w:r>
      <w:r w:rsidR="005A3192" w:rsidRPr="002C1491">
        <w:rPr>
          <w:rFonts w:ascii="Times New Roman" w:hAnsi="Times New Roman" w:cs="Times New Roman"/>
          <w:sz w:val="28"/>
          <w:szCs w:val="28"/>
        </w:rPr>
        <w:t xml:space="preserve">The applicant argues that the </w:t>
      </w:r>
      <w:r w:rsidR="005C55EF">
        <w:rPr>
          <w:rFonts w:ascii="Times New Roman" w:hAnsi="Times New Roman" w:cs="Times New Roman"/>
          <w:sz w:val="28"/>
          <w:szCs w:val="28"/>
        </w:rPr>
        <w:t>l</w:t>
      </w:r>
      <w:r w:rsidR="005A3192" w:rsidRPr="002C1491">
        <w:rPr>
          <w:rFonts w:ascii="Times New Roman" w:hAnsi="Times New Roman" w:cs="Times New Roman"/>
          <w:sz w:val="28"/>
          <w:szCs w:val="28"/>
        </w:rPr>
        <w:t xml:space="preserve">earned </w:t>
      </w:r>
      <w:r w:rsidR="005C55EF">
        <w:rPr>
          <w:rFonts w:ascii="Times New Roman" w:hAnsi="Times New Roman" w:cs="Times New Roman"/>
          <w:sz w:val="28"/>
          <w:szCs w:val="28"/>
        </w:rPr>
        <w:t>j</w:t>
      </w:r>
      <w:r w:rsidR="005A3192" w:rsidRPr="002C1491">
        <w:rPr>
          <w:rFonts w:ascii="Times New Roman" w:hAnsi="Times New Roman" w:cs="Times New Roman"/>
          <w:sz w:val="28"/>
          <w:szCs w:val="28"/>
        </w:rPr>
        <w:t xml:space="preserve">udge’s </w:t>
      </w:r>
      <w:r w:rsidR="001C43AB" w:rsidRPr="002C1491">
        <w:rPr>
          <w:rFonts w:ascii="Times New Roman" w:hAnsi="Times New Roman" w:cs="Times New Roman"/>
          <w:sz w:val="28"/>
          <w:szCs w:val="28"/>
        </w:rPr>
        <w:t>order</w:t>
      </w:r>
      <w:r w:rsidR="005A3192" w:rsidRPr="002C1491">
        <w:rPr>
          <w:rFonts w:ascii="Times New Roman" w:hAnsi="Times New Roman" w:cs="Times New Roman"/>
          <w:sz w:val="28"/>
          <w:szCs w:val="28"/>
        </w:rPr>
        <w:t xml:space="preserve"> was clearly wrong.</w:t>
      </w:r>
      <w:r w:rsidR="00433C1A">
        <w:rPr>
          <w:rFonts w:ascii="Times New Roman" w:hAnsi="Times New Roman" w:cs="Times New Roman"/>
          <w:sz w:val="28"/>
          <w:szCs w:val="28"/>
        </w:rPr>
        <w:t xml:space="preserve">  </w:t>
      </w:r>
      <w:r w:rsidR="005A3192" w:rsidRPr="002C1491">
        <w:rPr>
          <w:rFonts w:ascii="Times New Roman" w:hAnsi="Times New Roman" w:cs="Times New Roman"/>
          <w:sz w:val="28"/>
          <w:szCs w:val="28"/>
        </w:rPr>
        <w:t xml:space="preserve">To be completely clear, the expression </w:t>
      </w:r>
      <w:r w:rsidR="001C43AB" w:rsidRPr="002C1491">
        <w:rPr>
          <w:rFonts w:ascii="Times New Roman" w:hAnsi="Times New Roman" w:cs="Times New Roman"/>
          <w:sz w:val="28"/>
          <w:szCs w:val="28"/>
        </w:rPr>
        <w:t>“</w:t>
      </w:r>
      <w:r w:rsidR="005A3192" w:rsidRPr="002C1491">
        <w:rPr>
          <w:rFonts w:ascii="Times New Roman" w:hAnsi="Times New Roman" w:cs="Times New Roman"/>
          <w:sz w:val="28"/>
          <w:szCs w:val="28"/>
        </w:rPr>
        <w:t>c</w:t>
      </w:r>
      <w:r w:rsidR="001C43AB" w:rsidRPr="002C1491">
        <w:rPr>
          <w:rFonts w:ascii="Times New Roman" w:hAnsi="Times New Roman" w:cs="Times New Roman"/>
          <w:sz w:val="28"/>
          <w:szCs w:val="28"/>
        </w:rPr>
        <w:t>learly</w:t>
      </w:r>
      <w:r w:rsidR="005A3192" w:rsidRPr="002C1491">
        <w:rPr>
          <w:rFonts w:ascii="Times New Roman" w:hAnsi="Times New Roman" w:cs="Times New Roman"/>
          <w:sz w:val="28"/>
          <w:szCs w:val="28"/>
        </w:rPr>
        <w:t xml:space="preserve"> wrong</w:t>
      </w:r>
      <w:r w:rsidR="001C43AB" w:rsidRPr="002C1491">
        <w:rPr>
          <w:rFonts w:ascii="Times New Roman" w:hAnsi="Times New Roman" w:cs="Times New Roman"/>
          <w:sz w:val="28"/>
          <w:szCs w:val="28"/>
        </w:rPr>
        <w:t>”</w:t>
      </w:r>
      <w:r w:rsidR="005A3192" w:rsidRPr="002C1491">
        <w:rPr>
          <w:rFonts w:ascii="Times New Roman" w:hAnsi="Times New Roman" w:cs="Times New Roman"/>
          <w:sz w:val="28"/>
          <w:szCs w:val="28"/>
        </w:rPr>
        <w:t xml:space="preserve"> should be extended to state “clearly wrong in the exercise of her discretion.”</w:t>
      </w:r>
    </w:p>
    <w:p w:rsidR="00777FA1" w:rsidRPr="002C1491" w:rsidRDefault="002C1491" w:rsidP="002C1491">
      <w:pPr>
        <w:spacing w:after="0" w:line="480" w:lineRule="auto"/>
        <w:ind w:left="720" w:hanging="720"/>
        <w:jc w:val="both"/>
        <w:rPr>
          <w:rFonts w:ascii="Times New Roman" w:hAnsi="Times New Roman" w:cs="Times New Roman"/>
          <w:sz w:val="28"/>
          <w:szCs w:val="28"/>
        </w:rPr>
      </w:pPr>
      <w:r w:rsidRPr="002C1491">
        <w:rPr>
          <w:rFonts w:ascii="Times New Roman" w:hAnsi="Times New Roman" w:cs="Times New Roman"/>
          <w:sz w:val="28"/>
          <w:szCs w:val="28"/>
        </w:rPr>
        <w:t>[26]</w:t>
      </w:r>
      <w:r w:rsidR="002F5FC2">
        <w:rPr>
          <w:rFonts w:ascii="Times New Roman" w:hAnsi="Times New Roman" w:cs="Times New Roman"/>
          <w:sz w:val="28"/>
          <w:szCs w:val="28"/>
        </w:rPr>
        <w:tab/>
      </w:r>
      <w:r w:rsidR="00777FA1" w:rsidRPr="002C1491">
        <w:rPr>
          <w:rFonts w:ascii="Times New Roman" w:hAnsi="Times New Roman" w:cs="Times New Roman"/>
          <w:sz w:val="28"/>
          <w:szCs w:val="28"/>
        </w:rPr>
        <w:t>The exercise of discretion is normally influenced by existing circumstances. Yet</w:t>
      </w:r>
      <w:r w:rsidR="00853AF4">
        <w:rPr>
          <w:rFonts w:ascii="Times New Roman" w:hAnsi="Times New Roman" w:cs="Times New Roman"/>
          <w:sz w:val="28"/>
          <w:szCs w:val="28"/>
        </w:rPr>
        <w:t>,</w:t>
      </w:r>
      <w:r w:rsidR="00777FA1" w:rsidRPr="002C1491">
        <w:rPr>
          <w:rFonts w:ascii="Times New Roman" w:hAnsi="Times New Roman" w:cs="Times New Roman"/>
          <w:sz w:val="28"/>
          <w:szCs w:val="28"/>
        </w:rPr>
        <w:t xml:space="preserve"> in the application before the court there is no mention made of the existing circumstances and the obvious issues which would have arisen in 2021.</w:t>
      </w:r>
      <w:r w:rsidR="003B562B">
        <w:rPr>
          <w:rFonts w:ascii="Times New Roman" w:hAnsi="Times New Roman" w:cs="Times New Roman"/>
          <w:sz w:val="28"/>
          <w:szCs w:val="28"/>
        </w:rPr>
        <w:t xml:space="preserve">  </w:t>
      </w:r>
      <w:r w:rsidR="00777FA1" w:rsidRPr="002C1491">
        <w:rPr>
          <w:rFonts w:ascii="Times New Roman" w:hAnsi="Times New Roman" w:cs="Times New Roman"/>
          <w:sz w:val="28"/>
          <w:szCs w:val="28"/>
        </w:rPr>
        <w:t>However</w:t>
      </w:r>
      <w:r w:rsidRPr="002C1491">
        <w:rPr>
          <w:rFonts w:ascii="Times New Roman" w:hAnsi="Times New Roman" w:cs="Times New Roman"/>
          <w:sz w:val="28"/>
          <w:szCs w:val="28"/>
        </w:rPr>
        <w:t>,</w:t>
      </w:r>
      <w:r w:rsidR="00777FA1" w:rsidRPr="002C1491">
        <w:rPr>
          <w:rFonts w:ascii="Times New Roman" w:hAnsi="Times New Roman" w:cs="Times New Roman"/>
          <w:sz w:val="28"/>
          <w:szCs w:val="28"/>
        </w:rPr>
        <w:t xml:space="preserve"> in discussion</w:t>
      </w:r>
      <w:r w:rsidR="001C43AB" w:rsidRPr="002C1491">
        <w:rPr>
          <w:rFonts w:ascii="Times New Roman" w:hAnsi="Times New Roman" w:cs="Times New Roman"/>
          <w:sz w:val="28"/>
          <w:szCs w:val="28"/>
        </w:rPr>
        <w:t xml:space="preserve"> before this Court both</w:t>
      </w:r>
      <w:r w:rsidR="00777FA1" w:rsidRPr="002C1491">
        <w:rPr>
          <w:rFonts w:ascii="Times New Roman" w:hAnsi="Times New Roman" w:cs="Times New Roman"/>
          <w:sz w:val="28"/>
          <w:szCs w:val="28"/>
        </w:rPr>
        <w:t xml:space="preserve"> parties and the </w:t>
      </w:r>
      <w:r w:rsidR="001C43AB" w:rsidRPr="002C1491">
        <w:rPr>
          <w:rFonts w:ascii="Times New Roman" w:hAnsi="Times New Roman" w:cs="Times New Roman"/>
          <w:sz w:val="28"/>
          <w:szCs w:val="28"/>
        </w:rPr>
        <w:t>C</w:t>
      </w:r>
      <w:r w:rsidR="00777FA1" w:rsidRPr="002C1491">
        <w:rPr>
          <w:rFonts w:ascii="Times New Roman" w:hAnsi="Times New Roman" w:cs="Times New Roman"/>
          <w:sz w:val="28"/>
          <w:szCs w:val="28"/>
        </w:rPr>
        <w:t xml:space="preserve">ourt did agree that this matter would have been heard in the middle of the COVID-19 pandemic and </w:t>
      </w:r>
      <w:proofErr w:type="gramStart"/>
      <w:r w:rsidR="00777FA1" w:rsidRPr="002C1491">
        <w:rPr>
          <w:rFonts w:ascii="Times New Roman" w:hAnsi="Times New Roman" w:cs="Times New Roman"/>
          <w:sz w:val="28"/>
          <w:szCs w:val="28"/>
        </w:rPr>
        <w:t>its</w:t>
      </w:r>
      <w:proofErr w:type="gramEnd"/>
      <w:r w:rsidR="00777FA1" w:rsidRPr="002C1491">
        <w:rPr>
          <w:rFonts w:ascii="Times New Roman" w:hAnsi="Times New Roman" w:cs="Times New Roman"/>
          <w:sz w:val="28"/>
          <w:szCs w:val="28"/>
        </w:rPr>
        <w:t xml:space="preserve"> imposed protocols.</w:t>
      </w:r>
    </w:p>
    <w:p w:rsidR="00777FA1" w:rsidRPr="00CA4F08" w:rsidRDefault="00CA4F08" w:rsidP="00CA4F08">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[27]  </w:t>
      </w:r>
      <w:r w:rsidR="00E97BA5">
        <w:rPr>
          <w:rFonts w:ascii="Times New Roman" w:hAnsi="Times New Roman" w:cs="Times New Roman"/>
          <w:sz w:val="28"/>
          <w:szCs w:val="28"/>
        </w:rPr>
        <w:tab/>
      </w:r>
      <w:r w:rsidR="00777FA1" w:rsidRPr="00CA4F08">
        <w:rPr>
          <w:rFonts w:ascii="Times New Roman" w:hAnsi="Times New Roman" w:cs="Times New Roman"/>
          <w:sz w:val="28"/>
          <w:szCs w:val="28"/>
        </w:rPr>
        <w:t>But it must be noted that even in the absence of COVID-19 a judge has been able to exercise discretion in any determination of the mode of trial, having perused the pleadings in the case and the submissions of counsel on the issue before the court if there are any.</w:t>
      </w:r>
    </w:p>
    <w:p w:rsidR="00416399" w:rsidRPr="00A3509A" w:rsidRDefault="001E718A" w:rsidP="00A3509A">
      <w:pPr>
        <w:spacing w:after="0" w:line="480" w:lineRule="auto"/>
        <w:ind w:left="720" w:hanging="720"/>
        <w:jc w:val="both"/>
        <w:rPr>
          <w:rFonts w:ascii="Times New Roman" w:hAnsi="Times New Roman" w:cs="Times New Roman"/>
          <w:sz w:val="28"/>
          <w:szCs w:val="28"/>
        </w:rPr>
      </w:pPr>
      <w:r w:rsidRPr="00A3509A">
        <w:rPr>
          <w:rFonts w:ascii="Times New Roman" w:hAnsi="Times New Roman" w:cs="Times New Roman"/>
          <w:sz w:val="28"/>
          <w:szCs w:val="28"/>
        </w:rPr>
        <w:t>[28]</w:t>
      </w:r>
      <w:r w:rsidR="00A3509A">
        <w:rPr>
          <w:rFonts w:ascii="Times New Roman" w:hAnsi="Times New Roman" w:cs="Times New Roman"/>
          <w:sz w:val="28"/>
          <w:szCs w:val="28"/>
        </w:rPr>
        <w:t xml:space="preserve"> </w:t>
      </w:r>
      <w:r w:rsidR="00E97BA5">
        <w:rPr>
          <w:rFonts w:ascii="Times New Roman" w:hAnsi="Times New Roman" w:cs="Times New Roman"/>
          <w:sz w:val="28"/>
          <w:szCs w:val="28"/>
        </w:rPr>
        <w:t xml:space="preserve"> </w:t>
      </w:r>
      <w:r w:rsidR="00E97BA5">
        <w:rPr>
          <w:rFonts w:ascii="Times New Roman" w:hAnsi="Times New Roman" w:cs="Times New Roman"/>
          <w:sz w:val="28"/>
          <w:szCs w:val="28"/>
        </w:rPr>
        <w:tab/>
      </w:r>
      <w:r w:rsidR="00416399" w:rsidRPr="00A3509A">
        <w:rPr>
          <w:rFonts w:ascii="Times New Roman" w:hAnsi="Times New Roman" w:cs="Times New Roman"/>
          <w:sz w:val="28"/>
          <w:szCs w:val="28"/>
        </w:rPr>
        <w:t xml:space="preserve">This </w:t>
      </w:r>
      <w:r w:rsidR="00344706" w:rsidRPr="00A3509A">
        <w:rPr>
          <w:rFonts w:ascii="Times New Roman" w:hAnsi="Times New Roman" w:cs="Times New Roman"/>
          <w:sz w:val="28"/>
          <w:szCs w:val="28"/>
        </w:rPr>
        <w:t>C</w:t>
      </w:r>
      <w:r w:rsidR="00416399" w:rsidRPr="00A3509A">
        <w:rPr>
          <w:rFonts w:ascii="Times New Roman" w:hAnsi="Times New Roman" w:cs="Times New Roman"/>
          <w:sz w:val="28"/>
          <w:szCs w:val="28"/>
        </w:rPr>
        <w:t xml:space="preserve">ourt is not in possession of the pleadings in the case </w:t>
      </w:r>
      <w:r w:rsidR="001C43AB" w:rsidRPr="00A3509A">
        <w:rPr>
          <w:rFonts w:ascii="Times New Roman" w:hAnsi="Times New Roman" w:cs="Times New Roman"/>
          <w:sz w:val="28"/>
          <w:szCs w:val="28"/>
        </w:rPr>
        <w:t xml:space="preserve">before the </w:t>
      </w:r>
      <w:r w:rsidR="004B7388">
        <w:rPr>
          <w:rFonts w:ascii="Times New Roman" w:hAnsi="Times New Roman" w:cs="Times New Roman"/>
          <w:sz w:val="28"/>
          <w:szCs w:val="28"/>
        </w:rPr>
        <w:t>H</w:t>
      </w:r>
      <w:r w:rsidR="001C43AB" w:rsidRPr="00A3509A">
        <w:rPr>
          <w:rFonts w:ascii="Times New Roman" w:hAnsi="Times New Roman" w:cs="Times New Roman"/>
          <w:sz w:val="28"/>
          <w:szCs w:val="28"/>
        </w:rPr>
        <w:t xml:space="preserve">igh </w:t>
      </w:r>
      <w:r w:rsidR="004B7388">
        <w:rPr>
          <w:rFonts w:ascii="Times New Roman" w:hAnsi="Times New Roman" w:cs="Times New Roman"/>
          <w:sz w:val="28"/>
          <w:szCs w:val="28"/>
        </w:rPr>
        <w:t>C</w:t>
      </w:r>
      <w:r w:rsidR="001C43AB" w:rsidRPr="00A3509A">
        <w:rPr>
          <w:rFonts w:ascii="Times New Roman" w:hAnsi="Times New Roman" w:cs="Times New Roman"/>
          <w:sz w:val="28"/>
          <w:szCs w:val="28"/>
        </w:rPr>
        <w:t xml:space="preserve">ourt </w:t>
      </w:r>
      <w:r w:rsidR="00416399" w:rsidRPr="00A3509A">
        <w:rPr>
          <w:rFonts w:ascii="Times New Roman" w:hAnsi="Times New Roman" w:cs="Times New Roman"/>
          <w:sz w:val="28"/>
          <w:szCs w:val="28"/>
        </w:rPr>
        <w:t xml:space="preserve">even though the rules require that certain </w:t>
      </w:r>
      <w:r w:rsidR="009E2C77" w:rsidRPr="002D03B9">
        <w:rPr>
          <w:rFonts w:ascii="Times New Roman" w:hAnsi="Times New Roman" w:cs="Times New Roman"/>
          <w:sz w:val="28"/>
          <w:szCs w:val="28"/>
        </w:rPr>
        <w:t>C</w:t>
      </w:r>
      <w:r w:rsidR="00416399" w:rsidRPr="002D03B9">
        <w:rPr>
          <w:rFonts w:ascii="Times New Roman" w:hAnsi="Times New Roman" w:cs="Times New Roman"/>
          <w:sz w:val="28"/>
          <w:szCs w:val="28"/>
        </w:rPr>
        <w:t xml:space="preserve">ase </w:t>
      </w:r>
      <w:r w:rsidR="009E2C77" w:rsidRPr="002D03B9">
        <w:rPr>
          <w:rFonts w:ascii="Times New Roman" w:hAnsi="Times New Roman" w:cs="Times New Roman"/>
          <w:sz w:val="28"/>
          <w:szCs w:val="28"/>
        </w:rPr>
        <w:t>M</w:t>
      </w:r>
      <w:r w:rsidR="00416399" w:rsidRPr="002D03B9">
        <w:rPr>
          <w:rFonts w:ascii="Times New Roman" w:hAnsi="Times New Roman" w:cs="Times New Roman"/>
          <w:sz w:val="28"/>
          <w:szCs w:val="28"/>
        </w:rPr>
        <w:t>anagement</w:t>
      </w:r>
      <w:r w:rsidR="00416399" w:rsidRPr="00A3509A">
        <w:rPr>
          <w:rFonts w:ascii="Times New Roman" w:hAnsi="Times New Roman" w:cs="Times New Roman"/>
          <w:sz w:val="28"/>
          <w:szCs w:val="28"/>
        </w:rPr>
        <w:t xml:space="preserve"> be done to assist the court and expedite the case, so that it would be tried expeditiously.</w:t>
      </w:r>
      <w:r w:rsidR="00CA5805" w:rsidRPr="00A3509A">
        <w:rPr>
          <w:rFonts w:ascii="Times New Roman" w:hAnsi="Times New Roman" w:cs="Times New Roman"/>
          <w:sz w:val="28"/>
          <w:szCs w:val="28"/>
        </w:rPr>
        <w:t xml:space="preserve">  </w:t>
      </w:r>
      <w:r w:rsidR="00416399" w:rsidRPr="00A3509A">
        <w:rPr>
          <w:rFonts w:ascii="Times New Roman" w:hAnsi="Times New Roman" w:cs="Times New Roman"/>
          <w:sz w:val="28"/>
          <w:szCs w:val="28"/>
        </w:rPr>
        <w:t>It is therefore difficult</w:t>
      </w:r>
      <w:r w:rsidR="00001BE1" w:rsidRPr="00A3509A">
        <w:rPr>
          <w:rFonts w:ascii="Times New Roman" w:hAnsi="Times New Roman" w:cs="Times New Roman"/>
          <w:sz w:val="28"/>
          <w:szCs w:val="28"/>
        </w:rPr>
        <w:t>, without more,</w:t>
      </w:r>
      <w:r w:rsidR="00416399" w:rsidRPr="00A3509A">
        <w:rPr>
          <w:rFonts w:ascii="Times New Roman" w:hAnsi="Times New Roman" w:cs="Times New Roman"/>
          <w:sz w:val="28"/>
          <w:szCs w:val="28"/>
        </w:rPr>
        <w:t xml:space="preserve"> to determine the relevance of certain arguments without even taking a look at the pleadings, unless the order of the court can be declared </w:t>
      </w:r>
      <w:r w:rsidR="009D17C9" w:rsidRPr="00A3509A">
        <w:rPr>
          <w:rFonts w:ascii="Times New Roman" w:hAnsi="Times New Roman" w:cs="Times New Roman"/>
          <w:sz w:val="28"/>
          <w:szCs w:val="28"/>
        </w:rPr>
        <w:t>“</w:t>
      </w:r>
      <w:r w:rsidR="001C43AB" w:rsidRPr="00A3509A">
        <w:rPr>
          <w:rFonts w:ascii="Times New Roman" w:hAnsi="Times New Roman" w:cs="Times New Roman"/>
          <w:sz w:val="28"/>
          <w:szCs w:val="28"/>
        </w:rPr>
        <w:t>clearly</w:t>
      </w:r>
      <w:r w:rsidR="00416399" w:rsidRPr="00A3509A">
        <w:rPr>
          <w:rFonts w:ascii="Times New Roman" w:hAnsi="Times New Roman" w:cs="Times New Roman"/>
          <w:sz w:val="28"/>
          <w:szCs w:val="28"/>
        </w:rPr>
        <w:t xml:space="preserve"> wrong</w:t>
      </w:r>
      <w:r w:rsidR="00001BE1" w:rsidRPr="00A3509A">
        <w:rPr>
          <w:rFonts w:ascii="Times New Roman" w:hAnsi="Times New Roman" w:cs="Times New Roman"/>
          <w:sz w:val="28"/>
          <w:szCs w:val="28"/>
        </w:rPr>
        <w:t>.”</w:t>
      </w:r>
    </w:p>
    <w:p w:rsidR="00205595" w:rsidRPr="00A3509A" w:rsidRDefault="00A3509A" w:rsidP="00A3509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[29]</w:t>
      </w:r>
      <w:r w:rsidR="009D17C9" w:rsidRPr="00A3509A">
        <w:rPr>
          <w:rFonts w:ascii="Times New Roman" w:hAnsi="Times New Roman" w:cs="Times New Roman"/>
          <w:sz w:val="28"/>
          <w:szCs w:val="28"/>
        </w:rPr>
        <w:t xml:space="preserve"> </w:t>
      </w:r>
      <w:r w:rsidR="00275F18">
        <w:rPr>
          <w:rFonts w:ascii="Times New Roman" w:hAnsi="Times New Roman" w:cs="Times New Roman"/>
          <w:sz w:val="28"/>
          <w:szCs w:val="28"/>
        </w:rPr>
        <w:tab/>
      </w:r>
      <w:r w:rsidR="009D17C9" w:rsidRPr="00A3509A">
        <w:rPr>
          <w:rFonts w:ascii="Times New Roman" w:hAnsi="Times New Roman" w:cs="Times New Roman"/>
          <w:sz w:val="28"/>
          <w:szCs w:val="28"/>
        </w:rPr>
        <w:t>Sir E</w:t>
      </w:r>
      <w:r w:rsidR="00A67D90" w:rsidRPr="00A3509A">
        <w:rPr>
          <w:rFonts w:ascii="Times New Roman" w:hAnsi="Times New Roman" w:cs="Times New Roman"/>
          <w:sz w:val="28"/>
          <w:szCs w:val="28"/>
        </w:rPr>
        <w:t>l</w:t>
      </w:r>
      <w:r w:rsidR="001D6CE6">
        <w:rPr>
          <w:rFonts w:ascii="Times New Roman" w:hAnsi="Times New Roman" w:cs="Times New Roman"/>
          <w:sz w:val="28"/>
          <w:szCs w:val="28"/>
        </w:rPr>
        <w:t>liot</w:t>
      </w:r>
      <w:r w:rsidR="006D0DD8">
        <w:rPr>
          <w:rFonts w:ascii="Times New Roman" w:hAnsi="Times New Roman" w:cs="Times New Roman"/>
          <w:sz w:val="28"/>
          <w:szCs w:val="28"/>
        </w:rPr>
        <w:t>t</w:t>
      </w:r>
      <w:r w:rsidR="001D6CE6">
        <w:rPr>
          <w:rFonts w:ascii="Times New Roman" w:hAnsi="Times New Roman" w:cs="Times New Roman"/>
          <w:sz w:val="28"/>
          <w:szCs w:val="28"/>
        </w:rPr>
        <w:t xml:space="preserve"> also complains that the learned j</w:t>
      </w:r>
      <w:r w:rsidR="009D17C9" w:rsidRPr="00A3509A">
        <w:rPr>
          <w:rFonts w:ascii="Times New Roman" w:hAnsi="Times New Roman" w:cs="Times New Roman"/>
          <w:sz w:val="28"/>
          <w:szCs w:val="28"/>
        </w:rPr>
        <w:t>udge has not provided written reasons for her order.</w:t>
      </w:r>
      <w:r w:rsidR="00DA6B59">
        <w:rPr>
          <w:rFonts w:ascii="Times New Roman" w:hAnsi="Times New Roman" w:cs="Times New Roman"/>
          <w:sz w:val="28"/>
          <w:szCs w:val="28"/>
        </w:rPr>
        <w:t xml:space="preserve">  </w:t>
      </w:r>
      <w:r w:rsidR="00205595" w:rsidRPr="00A3509A">
        <w:rPr>
          <w:rFonts w:ascii="Times New Roman" w:hAnsi="Times New Roman" w:cs="Times New Roman"/>
          <w:sz w:val="28"/>
          <w:szCs w:val="28"/>
        </w:rPr>
        <w:t>However</w:t>
      </w:r>
      <w:r w:rsidR="00A67D90" w:rsidRPr="00A3509A">
        <w:rPr>
          <w:rFonts w:ascii="Times New Roman" w:hAnsi="Times New Roman" w:cs="Times New Roman"/>
          <w:sz w:val="28"/>
          <w:szCs w:val="28"/>
        </w:rPr>
        <w:t>,</w:t>
      </w:r>
      <w:r w:rsidR="00205595" w:rsidRPr="00A3509A">
        <w:rPr>
          <w:rFonts w:ascii="Times New Roman" w:hAnsi="Times New Roman" w:cs="Times New Roman"/>
          <w:sz w:val="28"/>
          <w:szCs w:val="28"/>
        </w:rPr>
        <w:t xml:space="preserve"> we do not accept that</w:t>
      </w:r>
      <w:r w:rsidR="009D17C9" w:rsidRPr="00A3509A">
        <w:rPr>
          <w:rFonts w:ascii="Times New Roman" w:hAnsi="Times New Roman" w:cs="Times New Roman"/>
          <w:sz w:val="28"/>
          <w:szCs w:val="28"/>
        </w:rPr>
        <w:t xml:space="preserve"> </w:t>
      </w:r>
      <w:r w:rsidR="00205595" w:rsidRPr="00A3509A">
        <w:rPr>
          <w:rFonts w:ascii="Times New Roman" w:hAnsi="Times New Roman" w:cs="Times New Roman"/>
          <w:sz w:val="28"/>
          <w:szCs w:val="28"/>
        </w:rPr>
        <w:t>the</w:t>
      </w:r>
      <w:r w:rsidR="009D17C9" w:rsidRPr="00A3509A">
        <w:rPr>
          <w:rFonts w:ascii="Times New Roman" w:hAnsi="Times New Roman" w:cs="Times New Roman"/>
          <w:sz w:val="28"/>
          <w:szCs w:val="28"/>
        </w:rPr>
        <w:t xml:space="preserve"> relevant</w:t>
      </w:r>
      <w:r w:rsidR="00205595" w:rsidRPr="00A3509A">
        <w:rPr>
          <w:rFonts w:ascii="Times New Roman" w:hAnsi="Times New Roman" w:cs="Times New Roman"/>
          <w:sz w:val="28"/>
          <w:szCs w:val="28"/>
        </w:rPr>
        <w:t xml:space="preserve"> issues can only be clarified if the </w:t>
      </w:r>
      <w:r w:rsidR="00C24A94">
        <w:rPr>
          <w:rFonts w:ascii="Times New Roman" w:hAnsi="Times New Roman" w:cs="Times New Roman"/>
          <w:sz w:val="28"/>
          <w:szCs w:val="28"/>
        </w:rPr>
        <w:t>l</w:t>
      </w:r>
      <w:r w:rsidR="00205595" w:rsidRPr="00A3509A">
        <w:rPr>
          <w:rFonts w:ascii="Times New Roman" w:hAnsi="Times New Roman" w:cs="Times New Roman"/>
          <w:sz w:val="28"/>
          <w:szCs w:val="28"/>
        </w:rPr>
        <w:t xml:space="preserve">earned </w:t>
      </w:r>
      <w:r w:rsidR="00C24A94">
        <w:rPr>
          <w:rFonts w:ascii="Times New Roman" w:hAnsi="Times New Roman" w:cs="Times New Roman"/>
          <w:sz w:val="28"/>
          <w:szCs w:val="28"/>
        </w:rPr>
        <w:t>j</w:t>
      </w:r>
      <w:r w:rsidR="00205595" w:rsidRPr="00A3509A">
        <w:rPr>
          <w:rFonts w:ascii="Times New Roman" w:hAnsi="Times New Roman" w:cs="Times New Roman"/>
          <w:sz w:val="28"/>
          <w:szCs w:val="28"/>
        </w:rPr>
        <w:t xml:space="preserve">udge </w:t>
      </w:r>
      <w:r w:rsidR="009D17C9" w:rsidRPr="00A3509A">
        <w:rPr>
          <w:rFonts w:ascii="Times New Roman" w:hAnsi="Times New Roman" w:cs="Times New Roman"/>
          <w:sz w:val="28"/>
          <w:szCs w:val="28"/>
        </w:rPr>
        <w:t>provides written reasons</w:t>
      </w:r>
      <w:r w:rsidR="00B06E04" w:rsidRPr="00A3509A">
        <w:rPr>
          <w:rFonts w:ascii="Times New Roman" w:hAnsi="Times New Roman" w:cs="Times New Roman"/>
          <w:sz w:val="28"/>
          <w:szCs w:val="28"/>
        </w:rPr>
        <w:t>.</w:t>
      </w:r>
      <w:r w:rsidR="00761A47">
        <w:rPr>
          <w:rFonts w:ascii="Times New Roman" w:hAnsi="Times New Roman" w:cs="Times New Roman"/>
          <w:sz w:val="28"/>
          <w:szCs w:val="28"/>
        </w:rPr>
        <w:t xml:space="preserve">  </w:t>
      </w:r>
      <w:r w:rsidR="00B06E04" w:rsidRPr="00A3509A">
        <w:rPr>
          <w:rFonts w:ascii="Times New Roman" w:hAnsi="Times New Roman" w:cs="Times New Roman"/>
          <w:sz w:val="28"/>
          <w:szCs w:val="28"/>
        </w:rPr>
        <w:t xml:space="preserve">We </w:t>
      </w:r>
      <w:r w:rsidR="009D17C9" w:rsidRPr="00A3509A">
        <w:rPr>
          <w:rFonts w:ascii="Times New Roman" w:hAnsi="Times New Roman" w:cs="Times New Roman"/>
          <w:sz w:val="28"/>
          <w:szCs w:val="28"/>
        </w:rPr>
        <w:t xml:space="preserve">do </w:t>
      </w:r>
      <w:r w:rsidR="00B06E04" w:rsidRPr="00A3509A">
        <w:rPr>
          <w:rFonts w:ascii="Times New Roman" w:hAnsi="Times New Roman" w:cs="Times New Roman"/>
          <w:sz w:val="28"/>
          <w:szCs w:val="28"/>
        </w:rPr>
        <w:t>find that some aspects of the background to the decision can be gleaned from</w:t>
      </w:r>
      <w:r w:rsidR="00205595" w:rsidRPr="00A3509A">
        <w:rPr>
          <w:rFonts w:ascii="Times New Roman" w:hAnsi="Times New Roman" w:cs="Times New Roman"/>
          <w:sz w:val="28"/>
          <w:szCs w:val="28"/>
        </w:rPr>
        <w:t xml:space="preserve"> </w:t>
      </w:r>
      <w:r w:rsidR="00B06E04" w:rsidRPr="00A3509A">
        <w:rPr>
          <w:rFonts w:ascii="Times New Roman" w:hAnsi="Times New Roman" w:cs="Times New Roman"/>
          <w:sz w:val="28"/>
          <w:szCs w:val="28"/>
        </w:rPr>
        <w:t>those limited facts provided</w:t>
      </w:r>
      <w:r w:rsidR="00205595" w:rsidRPr="00A3509A">
        <w:rPr>
          <w:rFonts w:ascii="Times New Roman" w:hAnsi="Times New Roman" w:cs="Times New Roman"/>
          <w:sz w:val="28"/>
          <w:szCs w:val="28"/>
        </w:rPr>
        <w:t>.</w:t>
      </w:r>
      <w:r w:rsidR="00365D27" w:rsidRPr="00A3509A">
        <w:rPr>
          <w:rFonts w:ascii="Times New Roman" w:hAnsi="Times New Roman" w:cs="Times New Roman"/>
          <w:sz w:val="28"/>
          <w:szCs w:val="28"/>
        </w:rPr>
        <w:t xml:space="preserve">  </w:t>
      </w:r>
      <w:r w:rsidR="00B06E04" w:rsidRPr="00A3509A">
        <w:rPr>
          <w:rFonts w:ascii="Times New Roman" w:hAnsi="Times New Roman" w:cs="Times New Roman"/>
          <w:sz w:val="28"/>
          <w:szCs w:val="28"/>
        </w:rPr>
        <w:t xml:space="preserve">But no </w:t>
      </w:r>
      <w:r w:rsidR="00205595" w:rsidRPr="00A3509A">
        <w:rPr>
          <w:rFonts w:ascii="Times New Roman" w:hAnsi="Times New Roman" w:cs="Times New Roman"/>
          <w:sz w:val="28"/>
          <w:szCs w:val="28"/>
        </w:rPr>
        <w:t xml:space="preserve">transcript </w:t>
      </w:r>
      <w:r w:rsidR="00B06E04" w:rsidRPr="00A3509A">
        <w:rPr>
          <w:rFonts w:ascii="Times New Roman" w:hAnsi="Times New Roman" w:cs="Times New Roman"/>
          <w:sz w:val="28"/>
          <w:szCs w:val="28"/>
        </w:rPr>
        <w:t xml:space="preserve">of the proceedings </w:t>
      </w:r>
      <w:r w:rsidR="00205595" w:rsidRPr="00A3509A">
        <w:rPr>
          <w:rFonts w:ascii="Times New Roman" w:hAnsi="Times New Roman" w:cs="Times New Roman"/>
          <w:sz w:val="28"/>
          <w:szCs w:val="28"/>
        </w:rPr>
        <w:t xml:space="preserve">has been shared with the </w:t>
      </w:r>
      <w:r w:rsidR="00A67D90" w:rsidRPr="00A3509A">
        <w:rPr>
          <w:rFonts w:ascii="Times New Roman" w:hAnsi="Times New Roman" w:cs="Times New Roman"/>
          <w:sz w:val="28"/>
          <w:szCs w:val="28"/>
        </w:rPr>
        <w:t>C</w:t>
      </w:r>
      <w:r w:rsidR="00205595" w:rsidRPr="00A3509A">
        <w:rPr>
          <w:rFonts w:ascii="Times New Roman" w:hAnsi="Times New Roman" w:cs="Times New Roman"/>
          <w:sz w:val="28"/>
          <w:szCs w:val="28"/>
        </w:rPr>
        <w:t>ourt</w:t>
      </w:r>
      <w:r w:rsidR="00B06E04" w:rsidRPr="00A3509A">
        <w:rPr>
          <w:rFonts w:ascii="Times New Roman" w:hAnsi="Times New Roman" w:cs="Times New Roman"/>
          <w:sz w:val="28"/>
          <w:szCs w:val="28"/>
        </w:rPr>
        <w:t xml:space="preserve"> to help us go any deeper.</w:t>
      </w:r>
    </w:p>
    <w:p w:rsidR="00F80B60" w:rsidRPr="00A3509A" w:rsidRDefault="00A3509A" w:rsidP="00A3509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[30]   </w:t>
      </w:r>
      <w:r w:rsidR="00F80B60" w:rsidRPr="00A3509A">
        <w:rPr>
          <w:rFonts w:ascii="Times New Roman" w:hAnsi="Times New Roman" w:cs="Times New Roman"/>
          <w:sz w:val="28"/>
          <w:szCs w:val="28"/>
        </w:rPr>
        <w:t>Nevertheless</w:t>
      </w:r>
      <w:r w:rsidR="00A56CE2" w:rsidRPr="00A3509A">
        <w:rPr>
          <w:rFonts w:ascii="Times New Roman" w:hAnsi="Times New Roman" w:cs="Times New Roman"/>
          <w:sz w:val="28"/>
          <w:szCs w:val="28"/>
        </w:rPr>
        <w:t>,</w:t>
      </w:r>
      <w:r w:rsidR="00F80B60" w:rsidRPr="00A3509A">
        <w:rPr>
          <w:rFonts w:ascii="Times New Roman" w:hAnsi="Times New Roman" w:cs="Times New Roman"/>
          <w:sz w:val="28"/>
          <w:szCs w:val="28"/>
        </w:rPr>
        <w:t xml:space="preserve"> we have been told in the submissions of the applicant of bad personal experiences with the</w:t>
      </w:r>
      <w:r w:rsidR="009D17C9" w:rsidRPr="00A3509A">
        <w:rPr>
          <w:rFonts w:ascii="Times New Roman" w:hAnsi="Times New Roman" w:cs="Times New Roman"/>
          <w:sz w:val="28"/>
          <w:szCs w:val="28"/>
        </w:rPr>
        <w:t xml:space="preserve"> virtual hearing</w:t>
      </w:r>
      <w:r w:rsidR="00F80B60" w:rsidRPr="00A3509A">
        <w:rPr>
          <w:rFonts w:ascii="Times New Roman" w:hAnsi="Times New Roman" w:cs="Times New Roman"/>
          <w:sz w:val="28"/>
          <w:szCs w:val="28"/>
        </w:rPr>
        <w:t xml:space="preserve"> technology</w:t>
      </w:r>
      <w:r w:rsidR="009D17C9" w:rsidRPr="00A3509A">
        <w:rPr>
          <w:rFonts w:ascii="Times New Roman" w:hAnsi="Times New Roman" w:cs="Times New Roman"/>
          <w:sz w:val="28"/>
          <w:szCs w:val="28"/>
        </w:rPr>
        <w:t>,</w:t>
      </w:r>
      <w:r w:rsidR="00F80B60" w:rsidRPr="00A3509A">
        <w:rPr>
          <w:rFonts w:ascii="Times New Roman" w:hAnsi="Times New Roman" w:cs="Times New Roman"/>
          <w:sz w:val="28"/>
          <w:szCs w:val="28"/>
        </w:rPr>
        <w:t xml:space="preserve"> by learned counsel</w:t>
      </w:r>
      <w:r w:rsidR="009D17C9" w:rsidRPr="00A3509A">
        <w:rPr>
          <w:rFonts w:ascii="Times New Roman" w:hAnsi="Times New Roman" w:cs="Times New Roman"/>
          <w:sz w:val="28"/>
          <w:szCs w:val="28"/>
        </w:rPr>
        <w:t xml:space="preserve"> Sir Elliott</w:t>
      </w:r>
      <w:r w:rsidR="00F80B60" w:rsidRPr="00A3509A">
        <w:rPr>
          <w:rFonts w:ascii="Times New Roman" w:hAnsi="Times New Roman" w:cs="Times New Roman"/>
          <w:sz w:val="28"/>
          <w:szCs w:val="28"/>
        </w:rPr>
        <w:t>.</w:t>
      </w:r>
      <w:r w:rsidR="00514824">
        <w:rPr>
          <w:rFonts w:ascii="Times New Roman" w:hAnsi="Times New Roman" w:cs="Times New Roman"/>
          <w:sz w:val="28"/>
          <w:szCs w:val="28"/>
        </w:rPr>
        <w:t xml:space="preserve">  </w:t>
      </w:r>
      <w:r w:rsidR="009D17C9" w:rsidRPr="00A3509A">
        <w:rPr>
          <w:rFonts w:ascii="Times New Roman" w:hAnsi="Times New Roman" w:cs="Times New Roman"/>
          <w:sz w:val="28"/>
          <w:szCs w:val="28"/>
        </w:rPr>
        <w:t>He</w:t>
      </w:r>
      <w:r w:rsidR="00F80B60" w:rsidRPr="00A3509A">
        <w:rPr>
          <w:rFonts w:ascii="Times New Roman" w:hAnsi="Times New Roman" w:cs="Times New Roman"/>
          <w:sz w:val="28"/>
          <w:szCs w:val="28"/>
        </w:rPr>
        <w:t xml:space="preserve"> sees this as </w:t>
      </w:r>
      <w:r>
        <w:rPr>
          <w:rFonts w:ascii="Times New Roman" w:hAnsi="Times New Roman" w:cs="Times New Roman"/>
          <w:sz w:val="28"/>
          <w:szCs w:val="28"/>
        </w:rPr>
        <w:t>suffici</w:t>
      </w:r>
      <w:r w:rsidR="00F80B60" w:rsidRPr="00A3509A">
        <w:rPr>
          <w:rFonts w:ascii="Times New Roman" w:hAnsi="Times New Roman" w:cs="Times New Roman"/>
          <w:sz w:val="28"/>
          <w:szCs w:val="28"/>
        </w:rPr>
        <w:t xml:space="preserve">ent even though he has not furnished us </w:t>
      </w:r>
      <w:r w:rsidR="009D17C9" w:rsidRPr="00A3509A">
        <w:rPr>
          <w:rFonts w:ascii="Times New Roman" w:hAnsi="Times New Roman" w:cs="Times New Roman"/>
          <w:sz w:val="28"/>
          <w:szCs w:val="28"/>
        </w:rPr>
        <w:t xml:space="preserve">in his affidavit </w:t>
      </w:r>
      <w:r w:rsidR="00F80B60" w:rsidRPr="00A3509A">
        <w:rPr>
          <w:rFonts w:ascii="Times New Roman" w:hAnsi="Times New Roman" w:cs="Times New Roman"/>
          <w:sz w:val="28"/>
          <w:szCs w:val="28"/>
        </w:rPr>
        <w:t>with any material about the circumstances surrounding the making of the High Court Judge’s order</w:t>
      </w:r>
      <w:r w:rsidR="00B06E04" w:rsidRPr="00A3509A">
        <w:rPr>
          <w:rFonts w:ascii="Times New Roman" w:hAnsi="Times New Roman" w:cs="Times New Roman"/>
          <w:sz w:val="28"/>
          <w:szCs w:val="28"/>
        </w:rPr>
        <w:t xml:space="preserve"> as mentioned above.</w:t>
      </w:r>
    </w:p>
    <w:p w:rsidR="00B06E04" w:rsidRPr="00DA27F2" w:rsidRDefault="00DA27F2" w:rsidP="00DA27F2">
      <w:pPr>
        <w:spacing w:after="0" w:line="480" w:lineRule="auto"/>
        <w:jc w:val="both"/>
        <w:rPr>
          <w:rFonts w:ascii="Times New Roman" w:hAnsi="Times New Roman" w:cs="Times New Roman"/>
          <w:b/>
          <w:bCs/>
          <w:sz w:val="28"/>
          <w:szCs w:val="28"/>
        </w:rPr>
      </w:pPr>
      <w:r w:rsidRPr="00DA27F2">
        <w:rPr>
          <w:rFonts w:ascii="Times New Roman" w:hAnsi="Times New Roman" w:cs="Times New Roman"/>
          <w:b/>
          <w:bCs/>
          <w:sz w:val="28"/>
          <w:szCs w:val="28"/>
        </w:rPr>
        <w:t>RESPONDENT’S SUBMISSIONS</w:t>
      </w:r>
    </w:p>
    <w:p w:rsidR="00801DD2" w:rsidRPr="00A3509A" w:rsidRDefault="00A3509A" w:rsidP="00A3509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[31]</w:t>
      </w:r>
      <w:r w:rsidR="000E1542" w:rsidRPr="00A3509A">
        <w:rPr>
          <w:rFonts w:ascii="Times New Roman" w:hAnsi="Times New Roman" w:cs="Times New Roman"/>
          <w:sz w:val="28"/>
          <w:szCs w:val="28"/>
        </w:rPr>
        <w:t xml:space="preserve"> </w:t>
      </w:r>
      <w:r w:rsidR="00607656">
        <w:rPr>
          <w:rFonts w:ascii="Times New Roman" w:hAnsi="Times New Roman" w:cs="Times New Roman"/>
          <w:sz w:val="28"/>
          <w:szCs w:val="28"/>
        </w:rPr>
        <w:tab/>
      </w:r>
      <w:r w:rsidR="000E1542" w:rsidRPr="00A3509A">
        <w:rPr>
          <w:rFonts w:ascii="Times New Roman" w:hAnsi="Times New Roman" w:cs="Times New Roman"/>
          <w:sz w:val="28"/>
          <w:szCs w:val="28"/>
        </w:rPr>
        <w:t>Counsel for the respondent agreed with counsel for the applicant</w:t>
      </w:r>
      <w:r w:rsidR="00A93CC4" w:rsidRPr="00A3509A">
        <w:rPr>
          <w:rFonts w:ascii="Times New Roman" w:hAnsi="Times New Roman" w:cs="Times New Roman"/>
          <w:sz w:val="28"/>
          <w:szCs w:val="28"/>
        </w:rPr>
        <w:t xml:space="preserve"> on the principle</w:t>
      </w:r>
      <w:r w:rsidR="009D17C9" w:rsidRPr="00A3509A">
        <w:rPr>
          <w:rFonts w:ascii="Times New Roman" w:hAnsi="Times New Roman" w:cs="Times New Roman"/>
          <w:sz w:val="28"/>
          <w:szCs w:val="28"/>
        </w:rPr>
        <w:t>s</w:t>
      </w:r>
      <w:r w:rsidR="00A93CC4" w:rsidRPr="00A3509A">
        <w:rPr>
          <w:rFonts w:ascii="Times New Roman" w:hAnsi="Times New Roman" w:cs="Times New Roman"/>
          <w:sz w:val="28"/>
          <w:szCs w:val="28"/>
        </w:rPr>
        <w:t xml:space="preserve"> stated above that are to be applied where there is an application for leave to appeal </w:t>
      </w:r>
      <w:r w:rsidR="00801DD2" w:rsidRPr="00A3509A">
        <w:rPr>
          <w:rFonts w:ascii="Times New Roman" w:hAnsi="Times New Roman" w:cs="Times New Roman"/>
          <w:sz w:val="28"/>
          <w:szCs w:val="28"/>
        </w:rPr>
        <w:t>including a</w:t>
      </w:r>
      <w:r w:rsidR="009D17C9" w:rsidRPr="00A3509A">
        <w:rPr>
          <w:rFonts w:ascii="Times New Roman" w:hAnsi="Times New Roman" w:cs="Times New Roman"/>
          <w:sz w:val="28"/>
          <w:szCs w:val="28"/>
        </w:rPr>
        <w:t xml:space="preserve"> claim that</w:t>
      </w:r>
      <w:r w:rsidR="00A93CC4" w:rsidRPr="00A3509A">
        <w:rPr>
          <w:rFonts w:ascii="Times New Roman" w:hAnsi="Times New Roman" w:cs="Times New Roman"/>
          <w:sz w:val="28"/>
          <w:szCs w:val="28"/>
        </w:rPr>
        <w:t xml:space="preserve"> a judge</w:t>
      </w:r>
      <w:r w:rsidR="009D17C9" w:rsidRPr="00A3509A">
        <w:rPr>
          <w:rFonts w:ascii="Times New Roman" w:hAnsi="Times New Roman" w:cs="Times New Roman"/>
          <w:sz w:val="28"/>
          <w:szCs w:val="28"/>
        </w:rPr>
        <w:t>’s</w:t>
      </w:r>
      <w:r w:rsidR="00A93CC4" w:rsidRPr="00A3509A">
        <w:rPr>
          <w:rFonts w:ascii="Times New Roman" w:hAnsi="Times New Roman" w:cs="Times New Roman"/>
          <w:sz w:val="28"/>
          <w:szCs w:val="28"/>
        </w:rPr>
        <w:t xml:space="preserve"> exercise</w:t>
      </w:r>
      <w:r w:rsidR="009D17C9" w:rsidRPr="00A3509A">
        <w:rPr>
          <w:rFonts w:ascii="Times New Roman" w:hAnsi="Times New Roman" w:cs="Times New Roman"/>
          <w:sz w:val="28"/>
          <w:szCs w:val="28"/>
        </w:rPr>
        <w:t xml:space="preserve"> of</w:t>
      </w:r>
      <w:r w:rsidR="00A93CC4" w:rsidRPr="00A3509A">
        <w:rPr>
          <w:rFonts w:ascii="Times New Roman" w:hAnsi="Times New Roman" w:cs="Times New Roman"/>
          <w:sz w:val="28"/>
          <w:szCs w:val="28"/>
        </w:rPr>
        <w:t xml:space="preserve"> her discretion in the court below</w:t>
      </w:r>
      <w:r w:rsidR="009D17C9" w:rsidRPr="00A3509A">
        <w:rPr>
          <w:rFonts w:ascii="Times New Roman" w:hAnsi="Times New Roman" w:cs="Times New Roman"/>
          <w:sz w:val="28"/>
          <w:szCs w:val="28"/>
        </w:rPr>
        <w:t xml:space="preserve"> was “clearly wrong</w:t>
      </w:r>
      <w:r w:rsidR="00801DD2" w:rsidRPr="00A3509A">
        <w:rPr>
          <w:rFonts w:ascii="Times New Roman" w:hAnsi="Times New Roman" w:cs="Times New Roman"/>
          <w:sz w:val="28"/>
          <w:szCs w:val="28"/>
        </w:rPr>
        <w:t>.</w:t>
      </w:r>
      <w:r w:rsidR="009D17C9" w:rsidRPr="00A3509A">
        <w:rPr>
          <w:rFonts w:ascii="Times New Roman" w:hAnsi="Times New Roman" w:cs="Times New Roman"/>
          <w:sz w:val="28"/>
          <w:szCs w:val="28"/>
        </w:rPr>
        <w:t>”</w:t>
      </w:r>
      <w:r w:rsidR="00A93CC4" w:rsidRPr="00A3509A">
        <w:rPr>
          <w:rFonts w:ascii="Times New Roman" w:hAnsi="Times New Roman" w:cs="Times New Roman"/>
          <w:sz w:val="28"/>
          <w:szCs w:val="28"/>
        </w:rPr>
        <w:t xml:space="preserve"> </w:t>
      </w:r>
      <w:r w:rsidR="009339B5" w:rsidRPr="00A3509A">
        <w:rPr>
          <w:rFonts w:ascii="Times New Roman" w:hAnsi="Times New Roman" w:cs="Times New Roman"/>
          <w:sz w:val="28"/>
          <w:szCs w:val="28"/>
        </w:rPr>
        <w:t>Counsel for the respondent</w:t>
      </w:r>
      <w:r w:rsidR="00A93CC4" w:rsidRPr="00A3509A">
        <w:rPr>
          <w:rFonts w:ascii="Times New Roman" w:hAnsi="Times New Roman" w:cs="Times New Roman"/>
          <w:sz w:val="28"/>
          <w:szCs w:val="28"/>
        </w:rPr>
        <w:t xml:space="preserve"> </w:t>
      </w:r>
      <w:r w:rsidR="007F7CDC">
        <w:rPr>
          <w:rFonts w:ascii="Times New Roman" w:hAnsi="Times New Roman" w:cs="Times New Roman"/>
          <w:sz w:val="28"/>
          <w:szCs w:val="28"/>
        </w:rPr>
        <w:t xml:space="preserve">          </w:t>
      </w:r>
      <w:r w:rsidR="00A93CC4" w:rsidRPr="00A3509A">
        <w:rPr>
          <w:rFonts w:ascii="Times New Roman" w:hAnsi="Times New Roman" w:cs="Times New Roman"/>
          <w:sz w:val="28"/>
          <w:szCs w:val="28"/>
        </w:rPr>
        <w:t>Mr</w:t>
      </w:r>
      <w:r w:rsidR="008A3D0D">
        <w:rPr>
          <w:rFonts w:ascii="Times New Roman" w:hAnsi="Times New Roman" w:cs="Times New Roman"/>
          <w:sz w:val="28"/>
          <w:szCs w:val="28"/>
        </w:rPr>
        <w:t xml:space="preserve">. </w:t>
      </w:r>
      <w:r w:rsidR="00A93CC4" w:rsidRPr="00A3509A">
        <w:rPr>
          <w:rFonts w:ascii="Times New Roman" w:hAnsi="Times New Roman" w:cs="Times New Roman"/>
          <w:sz w:val="28"/>
          <w:szCs w:val="28"/>
        </w:rPr>
        <w:t xml:space="preserve">Khan </w:t>
      </w:r>
      <w:r w:rsidR="009339B5" w:rsidRPr="00A3509A">
        <w:rPr>
          <w:rFonts w:ascii="Times New Roman" w:hAnsi="Times New Roman" w:cs="Times New Roman"/>
          <w:sz w:val="28"/>
          <w:szCs w:val="28"/>
        </w:rPr>
        <w:t xml:space="preserve">has asked us to reject </w:t>
      </w:r>
      <w:r w:rsidR="00801DD2" w:rsidRPr="00A3509A">
        <w:rPr>
          <w:rFonts w:ascii="Times New Roman" w:hAnsi="Times New Roman" w:cs="Times New Roman"/>
          <w:sz w:val="28"/>
          <w:szCs w:val="28"/>
        </w:rPr>
        <w:t xml:space="preserve">Sir Elliott’s </w:t>
      </w:r>
      <w:r w:rsidR="009339B5" w:rsidRPr="00A3509A">
        <w:rPr>
          <w:rFonts w:ascii="Times New Roman" w:hAnsi="Times New Roman" w:cs="Times New Roman"/>
          <w:sz w:val="28"/>
          <w:szCs w:val="28"/>
        </w:rPr>
        <w:t xml:space="preserve">statement from the </w:t>
      </w:r>
      <w:r w:rsidR="007D7B1D" w:rsidRPr="00A3509A">
        <w:rPr>
          <w:rFonts w:ascii="Times New Roman" w:hAnsi="Times New Roman" w:cs="Times New Roman"/>
          <w:sz w:val="28"/>
          <w:szCs w:val="28"/>
        </w:rPr>
        <w:t>b</w:t>
      </w:r>
      <w:r w:rsidR="009339B5" w:rsidRPr="00A3509A">
        <w:rPr>
          <w:rFonts w:ascii="Times New Roman" w:hAnsi="Times New Roman" w:cs="Times New Roman"/>
          <w:sz w:val="28"/>
          <w:szCs w:val="28"/>
        </w:rPr>
        <w:t>ar table</w:t>
      </w:r>
      <w:r w:rsidR="00801DD2" w:rsidRPr="00A3509A">
        <w:rPr>
          <w:rFonts w:ascii="Times New Roman" w:hAnsi="Times New Roman" w:cs="Times New Roman"/>
          <w:sz w:val="28"/>
          <w:szCs w:val="28"/>
        </w:rPr>
        <w:t xml:space="preserve"> giving factual reasons for the applicants</w:t>
      </w:r>
      <w:r>
        <w:rPr>
          <w:rFonts w:ascii="Times New Roman" w:hAnsi="Times New Roman" w:cs="Times New Roman"/>
          <w:sz w:val="28"/>
          <w:szCs w:val="28"/>
        </w:rPr>
        <w:t>’</w:t>
      </w:r>
      <w:r w:rsidR="00801DD2" w:rsidRPr="00A3509A">
        <w:rPr>
          <w:rFonts w:ascii="Times New Roman" w:hAnsi="Times New Roman" w:cs="Times New Roman"/>
          <w:sz w:val="28"/>
          <w:szCs w:val="28"/>
        </w:rPr>
        <w:t xml:space="preserve"> application</w:t>
      </w:r>
      <w:r w:rsidR="009339B5" w:rsidRPr="00A3509A">
        <w:rPr>
          <w:rFonts w:ascii="Times New Roman" w:hAnsi="Times New Roman" w:cs="Times New Roman"/>
          <w:sz w:val="28"/>
          <w:szCs w:val="28"/>
        </w:rPr>
        <w:t>.</w:t>
      </w:r>
      <w:r w:rsidR="00A568AC" w:rsidRPr="00A3509A">
        <w:rPr>
          <w:rFonts w:ascii="Times New Roman" w:hAnsi="Times New Roman" w:cs="Times New Roman"/>
          <w:sz w:val="28"/>
          <w:szCs w:val="28"/>
        </w:rPr>
        <w:t xml:space="preserve">  </w:t>
      </w:r>
      <w:r w:rsidR="009339B5" w:rsidRPr="00A3509A">
        <w:rPr>
          <w:rFonts w:ascii="Times New Roman" w:hAnsi="Times New Roman" w:cs="Times New Roman"/>
          <w:sz w:val="28"/>
          <w:szCs w:val="28"/>
        </w:rPr>
        <w:t xml:space="preserve">We agree that </w:t>
      </w:r>
      <w:r w:rsidR="00734B2C" w:rsidRPr="00A3509A">
        <w:rPr>
          <w:rFonts w:ascii="Times New Roman" w:hAnsi="Times New Roman" w:cs="Times New Roman"/>
          <w:sz w:val="28"/>
          <w:szCs w:val="28"/>
        </w:rPr>
        <w:t>a</w:t>
      </w:r>
      <w:r w:rsidR="009339B5" w:rsidRPr="00A3509A">
        <w:rPr>
          <w:rFonts w:ascii="Times New Roman" w:hAnsi="Times New Roman" w:cs="Times New Roman"/>
          <w:sz w:val="28"/>
          <w:szCs w:val="28"/>
        </w:rPr>
        <w:t xml:space="preserve"> statement not given on oath or in an affidavit properly attested to should be </w:t>
      </w:r>
      <w:r w:rsidR="009339B5" w:rsidRPr="00A3509A">
        <w:rPr>
          <w:rFonts w:ascii="Times New Roman" w:hAnsi="Times New Roman" w:cs="Times New Roman"/>
          <w:sz w:val="28"/>
          <w:szCs w:val="28"/>
        </w:rPr>
        <w:lastRenderedPageBreak/>
        <w:t>rejected since its veracity cannot be relied upon without these well</w:t>
      </w:r>
      <w:r w:rsidR="00F77172" w:rsidRPr="00A3509A">
        <w:rPr>
          <w:rFonts w:ascii="Times New Roman" w:hAnsi="Times New Roman" w:cs="Times New Roman"/>
          <w:sz w:val="28"/>
          <w:szCs w:val="28"/>
        </w:rPr>
        <w:t>-</w:t>
      </w:r>
      <w:r w:rsidR="009339B5" w:rsidRPr="00A3509A">
        <w:rPr>
          <w:rFonts w:ascii="Times New Roman" w:hAnsi="Times New Roman" w:cs="Times New Roman"/>
          <w:sz w:val="28"/>
          <w:szCs w:val="28"/>
        </w:rPr>
        <w:t>known safeguards</w:t>
      </w:r>
      <w:r w:rsidR="008003BA" w:rsidRPr="00A3509A">
        <w:rPr>
          <w:rFonts w:ascii="Times New Roman" w:hAnsi="Times New Roman" w:cs="Times New Roman"/>
          <w:sz w:val="28"/>
          <w:szCs w:val="28"/>
        </w:rPr>
        <w:t xml:space="preserve">. </w:t>
      </w:r>
    </w:p>
    <w:p w:rsidR="009339B5" w:rsidRPr="00A3509A" w:rsidRDefault="00A3509A" w:rsidP="00A3509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[32]</w:t>
      </w:r>
      <w:r w:rsidR="008003BA" w:rsidRPr="00A3509A">
        <w:rPr>
          <w:rFonts w:ascii="Times New Roman" w:hAnsi="Times New Roman" w:cs="Times New Roman"/>
          <w:sz w:val="28"/>
          <w:szCs w:val="28"/>
        </w:rPr>
        <w:t xml:space="preserve"> </w:t>
      </w:r>
      <w:r w:rsidR="00AB2F77">
        <w:rPr>
          <w:rFonts w:ascii="Times New Roman" w:hAnsi="Times New Roman" w:cs="Times New Roman"/>
          <w:sz w:val="28"/>
          <w:szCs w:val="28"/>
        </w:rPr>
        <w:tab/>
      </w:r>
      <w:r w:rsidR="009339B5" w:rsidRPr="00A3509A">
        <w:rPr>
          <w:rFonts w:ascii="Times New Roman" w:hAnsi="Times New Roman" w:cs="Times New Roman"/>
          <w:sz w:val="28"/>
          <w:szCs w:val="28"/>
        </w:rPr>
        <w:t xml:space="preserve">However, we also note that some of the evidence is given in the affidavit in support of the application by counsel.  </w:t>
      </w:r>
      <w:r>
        <w:rPr>
          <w:rFonts w:ascii="Times New Roman" w:hAnsi="Times New Roman" w:cs="Times New Roman"/>
          <w:sz w:val="28"/>
          <w:szCs w:val="28"/>
        </w:rPr>
        <w:t xml:space="preserve"> Of course</w:t>
      </w:r>
      <w:r w:rsidR="009339B5" w:rsidRPr="00A3509A">
        <w:rPr>
          <w:rFonts w:ascii="Times New Roman" w:hAnsi="Times New Roman" w:cs="Times New Roman"/>
          <w:sz w:val="28"/>
          <w:szCs w:val="28"/>
        </w:rPr>
        <w:t xml:space="preserve"> counsel filing such an affidavit in his own name sets himself up to be cross examined which would be a very awkward situation in a trial of the issue on appeal.</w:t>
      </w:r>
      <w:r w:rsidR="002E3C57">
        <w:rPr>
          <w:rFonts w:ascii="Times New Roman" w:hAnsi="Times New Roman" w:cs="Times New Roman"/>
          <w:sz w:val="28"/>
          <w:szCs w:val="28"/>
        </w:rPr>
        <w:t xml:space="preserve">  </w:t>
      </w:r>
      <w:r w:rsidR="009339B5" w:rsidRPr="00A3509A">
        <w:rPr>
          <w:rFonts w:ascii="Times New Roman" w:hAnsi="Times New Roman" w:cs="Times New Roman"/>
          <w:sz w:val="28"/>
          <w:szCs w:val="28"/>
        </w:rPr>
        <w:t>The best practice therefore would be to have an independent witness attest to the facts which need to be considered.</w:t>
      </w:r>
      <w:r w:rsidR="007D35E1">
        <w:rPr>
          <w:rFonts w:ascii="Times New Roman" w:hAnsi="Times New Roman" w:cs="Times New Roman"/>
          <w:sz w:val="28"/>
          <w:szCs w:val="28"/>
        </w:rPr>
        <w:t xml:space="preserve">  </w:t>
      </w:r>
      <w:r w:rsidR="009339B5" w:rsidRPr="00A3509A">
        <w:rPr>
          <w:rFonts w:ascii="Times New Roman" w:hAnsi="Times New Roman" w:cs="Times New Roman"/>
          <w:sz w:val="28"/>
          <w:szCs w:val="28"/>
        </w:rPr>
        <w:t>Counsel’s seniority makes no difference in the circumstances.</w:t>
      </w:r>
      <w:r w:rsidR="007A21E6">
        <w:rPr>
          <w:rFonts w:ascii="Times New Roman" w:hAnsi="Times New Roman" w:cs="Times New Roman"/>
          <w:sz w:val="28"/>
          <w:szCs w:val="28"/>
        </w:rPr>
        <w:t xml:space="preserve">  </w:t>
      </w:r>
      <w:r w:rsidR="009D17C9" w:rsidRPr="00A3509A">
        <w:rPr>
          <w:rFonts w:ascii="Times New Roman" w:hAnsi="Times New Roman" w:cs="Times New Roman"/>
          <w:sz w:val="28"/>
          <w:szCs w:val="28"/>
        </w:rPr>
        <w:t>But h</w:t>
      </w:r>
      <w:r w:rsidR="00734B2C" w:rsidRPr="00A3509A">
        <w:rPr>
          <w:rFonts w:ascii="Times New Roman" w:hAnsi="Times New Roman" w:cs="Times New Roman"/>
          <w:sz w:val="28"/>
          <w:szCs w:val="28"/>
        </w:rPr>
        <w:t>is affidavit gives us his perspective only.</w:t>
      </w:r>
    </w:p>
    <w:p w:rsidR="009339B5" w:rsidRPr="00A3509A" w:rsidRDefault="00A3509A" w:rsidP="006F0C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[33]</w:t>
      </w:r>
      <w:r w:rsidR="006F0CB5">
        <w:rPr>
          <w:rFonts w:ascii="Times New Roman" w:hAnsi="Times New Roman" w:cs="Times New Roman"/>
          <w:sz w:val="28"/>
          <w:szCs w:val="28"/>
        </w:rPr>
        <w:t xml:space="preserve">   </w:t>
      </w:r>
      <w:r w:rsidR="00C51728">
        <w:rPr>
          <w:rFonts w:ascii="Times New Roman" w:hAnsi="Times New Roman" w:cs="Times New Roman"/>
          <w:sz w:val="28"/>
          <w:szCs w:val="28"/>
        </w:rPr>
        <w:tab/>
      </w:r>
      <w:r w:rsidR="00FB7365" w:rsidRPr="00A3509A">
        <w:rPr>
          <w:rFonts w:ascii="Times New Roman" w:hAnsi="Times New Roman" w:cs="Times New Roman"/>
          <w:sz w:val="28"/>
          <w:szCs w:val="28"/>
        </w:rPr>
        <w:t>In circumstances where</w:t>
      </w:r>
      <w:r w:rsidR="004039D0" w:rsidRPr="00A3509A">
        <w:rPr>
          <w:rFonts w:ascii="Times New Roman" w:hAnsi="Times New Roman" w:cs="Times New Roman"/>
          <w:sz w:val="28"/>
          <w:szCs w:val="28"/>
        </w:rPr>
        <w:t xml:space="preserve"> the court needed to know how the judge’s discretion was exercised</w:t>
      </w:r>
      <w:r w:rsidRPr="00A3509A">
        <w:rPr>
          <w:rFonts w:ascii="Times New Roman" w:hAnsi="Times New Roman" w:cs="Times New Roman"/>
          <w:sz w:val="28"/>
          <w:szCs w:val="28"/>
        </w:rPr>
        <w:t>,</w:t>
      </w:r>
      <w:r w:rsidR="004039D0" w:rsidRPr="00A3509A">
        <w:rPr>
          <w:rFonts w:ascii="Times New Roman" w:hAnsi="Times New Roman" w:cs="Times New Roman"/>
          <w:sz w:val="28"/>
          <w:szCs w:val="28"/>
        </w:rPr>
        <w:t xml:space="preserve"> w</w:t>
      </w:r>
      <w:r w:rsidR="009339B5" w:rsidRPr="00A3509A">
        <w:rPr>
          <w:rFonts w:ascii="Times New Roman" w:hAnsi="Times New Roman" w:cs="Times New Roman"/>
          <w:sz w:val="28"/>
          <w:szCs w:val="28"/>
        </w:rPr>
        <w:t xml:space="preserve">e do not think it is fair in the absence of relevant aspects of the record that </w:t>
      </w:r>
      <w:r w:rsidR="004039D0" w:rsidRPr="00A3509A">
        <w:rPr>
          <w:rFonts w:ascii="Times New Roman" w:hAnsi="Times New Roman" w:cs="Times New Roman"/>
          <w:sz w:val="28"/>
          <w:szCs w:val="28"/>
        </w:rPr>
        <w:t>the Court</w:t>
      </w:r>
      <w:r w:rsidR="009339B5" w:rsidRPr="00A3509A">
        <w:rPr>
          <w:rFonts w:ascii="Times New Roman" w:hAnsi="Times New Roman" w:cs="Times New Roman"/>
          <w:sz w:val="28"/>
          <w:szCs w:val="28"/>
        </w:rPr>
        <w:t xml:space="preserve"> be called upon</w:t>
      </w:r>
      <w:r w:rsidR="004039D0" w:rsidRPr="00A3509A">
        <w:rPr>
          <w:rFonts w:ascii="Times New Roman" w:hAnsi="Times New Roman" w:cs="Times New Roman"/>
          <w:sz w:val="28"/>
          <w:szCs w:val="28"/>
        </w:rPr>
        <w:t xml:space="preserve"> </w:t>
      </w:r>
      <w:r w:rsidR="009339B5" w:rsidRPr="00A3509A">
        <w:rPr>
          <w:rFonts w:ascii="Times New Roman" w:hAnsi="Times New Roman" w:cs="Times New Roman"/>
          <w:sz w:val="28"/>
          <w:szCs w:val="28"/>
        </w:rPr>
        <w:t>to determine how the judge’s discretion was exercised based p</w:t>
      </w:r>
      <w:r w:rsidR="004039D0" w:rsidRPr="00A3509A">
        <w:rPr>
          <w:rFonts w:ascii="Times New Roman" w:hAnsi="Times New Roman" w:cs="Times New Roman"/>
          <w:sz w:val="28"/>
          <w:szCs w:val="28"/>
        </w:rPr>
        <w:t xml:space="preserve">rimarily </w:t>
      </w:r>
      <w:r w:rsidR="009339B5" w:rsidRPr="00A3509A">
        <w:rPr>
          <w:rFonts w:ascii="Times New Roman" w:hAnsi="Times New Roman" w:cs="Times New Roman"/>
          <w:sz w:val="28"/>
          <w:szCs w:val="28"/>
        </w:rPr>
        <w:t xml:space="preserve">on submissions that the learned judge did not take his experience, opinion and speculative assertions into account. </w:t>
      </w:r>
    </w:p>
    <w:p w:rsidR="00A93CC4" w:rsidRPr="006F0CB5" w:rsidRDefault="006F0CB5" w:rsidP="006F0C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[34]  </w:t>
      </w:r>
      <w:r w:rsidR="0094465F">
        <w:rPr>
          <w:rFonts w:ascii="Times New Roman" w:hAnsi="Times New Roman" w:cs="Times New Roman"/>
          <w:sz w:val="28"/>
          <w:szCs w:val="28"/>
        </w:rPr>
        <w:tab/>
      </w:r>
      <w:r w:rsidR="00A93CC4" w:rsidRPr="006F0CB5">
        <w:rPr>
          <w:rFonts w:ascii="Times New Roman" w:hAnsi="Times New Roman" w:cs="Times New Roman"/>
          <w:sz w:val="28"/>
          <w:szCs w:val="28"/>
        </w:rPr>
        <w:t>Ho</w:t>
      </w:r>
      <w:r w:rsidR="004039D0" w:rsidRPr="006F0CB5">
        <w:rPr>
          <w:rFonts w:ascii="Times New Roman" w:hAnsi="Times New Roman" w:cs="Times New Roman"/>
          <w:sz w:val="28"/>
          <w:szCs w:val="28"/>
        </w:rPr>
        <w:t>wever</w:t>
      </w:r>
      <w:r w:rsidR="00A93CC4" w:rsidRPr="006F0CB5">
        <w:rPr>
          <w:rFonts w:ascii="Times New Roman" w:hAnsi="Times New Roman" w:cs="Times New Roman"/>
          <w:sz w:val="28"/>
          <w:szCs w:val="28"/>
        </w:rPr>
        <w:t xml:space="preserve">, </w:t>
      </w:r>
      <w:r w:rsidR="004039D0" w:rsidRPr="006F0CB5">
        <w:rPr>
          <w:rFonts w:ascii="Times New Roman" w:hAnsi="Times New Roman" w:cs="Times New Roman"/>
          <w:sz w:val="28"/>
          <w:szCs w:val="28"/>
        </w:rPr>
        <w:t>based on the</w:t>
      </w:r>
      <w:r w:rsidR="00A93CC4" w:rsidRPr="006F0CB5">
        <w:rPr>
          <w:rFonts w:ascii="Times New Roman" w:hAnsi="Times New Roman" w:cs="Times New Roman"/>
          <w:sz w:val="28"/>
          <w:szCs w:val="28"/>
        </w:rPr>
        <w:t xml:space="preserve"> submissions</w:t>
      </w:r>
      <w:r w:rsidR="004039D0" w:rsidRPr="006F0CB5">
        <w:rPr>
          <w:rFonts w:ascii="Times New Roman" w:hAnsi="Times New Roman" w:cs="Times New Roman"/>
          <w:sz w:val="28"/>
          <w:szCs w:val="28"/>
        </w:rPr>
        <w:t xml:space="preserve"> of counsel for both parties</w:t>
      </w:r>
      <w:r w:rsidR="007D7B1D" w:rsidRPr="006F0CB5">
        <w:rPr>
          <w:rFonts w:ascii="Times New Roman" w:hAnsi="Times New Roman" w:cs="Times New Roman"/>
          <w:sz w:val="28"/>
          <w:szCs w:val="28"/>
        </w:rPr>
        <w:t>,</w:t>
      </w:r>
      <w:r w:rsidR="00A93CC4" w:rsidRPr="006F0CB5">
        <w:rPr>
          <w:rFonts w:ascii="Times New Roman" w:hAnsi="Times New Roman" w:cs="Times New Roman"/>
          <w:sz w:val="28"/>
          <w:szCs w:val="28"/>
        </w:rPr>
        <w:t xml:space="preserve"> we are satisfied that this was an argument about the most convenient manner for the case to proceed in </w:t>
      </w:r>
      <w:r w:rsidR="009D17C9" w:rsidRPr="006F0CB5">
        <w:rPr>
          <w:rFonts w:ascii="Times New Roman" w:hAnsi="Times New Roman" w:cs="Times New Roman"/>
          <w:sz w:val="28"/>
          <w:szCs w:val="28"/>
        </w:rPr>
        <w:t xml:space="preserve">the midst </w:t>
      </w:r>
      <w:r w:rsidR="00A93CC4" w:rsidRPr="006F0CB5">
        <w:rPr>
          <w:rFonts w:ascii="Times New Roman" w:hAnsi="Times New Roman" w:cs="Times New Roman"/>
          <w:sz w:val="28"/>
          <w:szCs w:val="28"/>
        </w:rPr>
        <w:t>of the COVID-19 conditions affecting the court and indeed most of the world.</w:t>
      </w:r>
      <w:r w:rsidR="00391CC7" w:rsidRPr="006F0CB5">
        <w:rPr>
          <w:rFonts w:ascii="Times New Roman" w:hAnsi="Times New Roman" w:cs="Times New Roman"/>
          <w:sz w:val="28"/>
          <w:szCs w:val="28"/>
        </w:rPr>
        <w:t xml:space="preserve"> </w:t>
      </w:r>
    </w:p>
    <w:p w:rsidR="00391CC7" w:rsidRPr="006F0CB5" w:rsidRDefault="006F0CB5" w:rsidP="006F0C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[35]  </w:t>
      </w:r>
      <w:r w:rsidR="00703A38">
        <w:rPr>
          <w:rFonts w:ascii="Times New Roman" w:hAnsi="Times New Roman" w:cs="Times New Roman"/>
          <w:sz w:val="28"/>
          <w:szCs w:val="28"/>
        </w:rPr>
        <w:tab/>
      </w:r>
      <w:r w:rsidR="00391CC7" w:rsidRPr="006F0CB5">
        <w:rPr>
          <w:rFonts w:ascii="Times New Roman" w:hAnsi="Times New Roman" w:cs="Times New Roman"/>
          <w:sz w:val="28"/>
          <w:szCs w:val="28"/>
        </w:rPr>
        <w:t>We therefore move on to discuss the application of the principles stated earlier to the facts of the matter.</w:t>
      </w:r>
    </w:p>
    <w:p w:rsidR="007768D4" w:rsidRPr="00846D27" w:rsidRDefault="00846D27" w:rsidP="00846D27">
      <w:pPr>
        <w:spacing w:after="0" w:line="480" w:lineRule="auto"/>
        <w:jc w:val="both"/>
        <w:rPr>
          <w:rFonts w:ascii="Times New Roman" w:hAnsi="Times New Roman" w:cs="Times New Roman"/>
          <w:b/>
          <w:bCs/>
          <w:sz w:val="28"/>
          <w:szCs w:val="28"/>
        </w:rPr>
      </w:pPr>
      <w:r w:rsidRPr="00846D27">
        <w:rPr>
          <w:rFonts w:ascii="Times New Roman" w:hAnsi="Times New Roman" w:cs="Times New Roman"/>
          <w:b/>
          <w:bCs/>
          <w:sz w:val="28"/>
          <w:szCs w:val="28"/>
        </w:rPr>
        <w:t>DISCUSSION</w:t>
      </w:r>
    </w:p>
    <w:p w:rsidR="00D24DA0" w:rsidRPr="006F0CB5" w:rsidRDefault="006F0CB5" w:rsidP="006F0CB5">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[36]   </w:t>
      </w:r>
      <w:r w:rsidR="00391CC7" w:rsidRPr="006F0CB5">
        <w:rPr>
          <w:rFonts w:ascii="Times New Roman" w:hAnsi="Times New Roman" w:cs="Times New Roman"/>
          <w:sz w:val="28"/>
          <w:szCs w:val="28"/>
        </w:rPr>
        <w:t>Beginning with</w:t>
      </w:r>
      <w:r w:rsidR="00D24DA0" w:rsidRPr="006F0CB5">
        <w:rPr>
          <w:rFonts w:ascii="Times New Roman" w:hAnsi="Times New Roman" w:cs="Times New Roman"/>
          <w:sz w:val="28"/>
          <w:szCs w:val="28"/>
        </w:rPr>
        <w:t xml:space="preserve"> principle</w:t>
      </w:r>
      <w:r w:rsidR="009D17C9" w:rsidRPr="006F0CB5">
        <w:rPr>
          <w:rFonts w:ascii="Times New Roman" w:hAnsi="Times New Roman" w:cs="Times New Roman"/>
          <w:sz w:val="28"/>
          <w:szCs w:val="28"/>
        </w:rPr>
        <w:t>s</w:t>
      </w:r>
      <w:r w:rsidR="00D24DA0" w:rsidRPr="006F0CB5">
        <w:rPr>
          <w:rFonts w:ascii="Times New Roman" w:hAnsi="Times New Roman" w:cs="Times New Roman"/>
          <w:sz w:val="28"/>
          <w:szCs w:val="28"/>
        </w:rPr>
        <w:t xml:space="preserve"> </w:t>
      </w:r>
      <w:r w:rsidR="009D17C9" w:rsidRPr="006F0CB5">
        <w:rPr>
          <w:rFonts w:ascii="Times New Roman" w:hAnsi="Times New Roman" w:cs="Times New Roman"/>
          <w:sz w:val="28"/>
          <w:szCs w:val="28"/>
        </w:rPr>
        <w:t>governing leave to appeal as</w:t>
      </w:r>
      <w:r w:rsidR="00D24DA0" w:rsidRPr="006F0CB5">
        <w:rPr>
          <w:rFonts w:ascii="Times New Roman" w:hAnsi="Times New Roman" w:cs="Times New Roman"/>
          <w:sz w:val="28"/>
          <w:szCs w:val="28"/>
        </w:rPr>
        <w:t xml:space="preserve"> stated earlier</w:t>
      </w:r>
      <w:r w:rsidR="00835A33" w:rsidRPr="006F0CB5">
        <w:rPr>
          <w:rFonts w:ascii="Times New Roman" w:hAnsi="Times New Roman" w:cs="Times New Roman"/>
          <w:sz w:val="28"/>
          <w:szCs w:val="28"/>
        </w:rPr>
        <w:t>,</w:t>
      </w:r>
      <w:r w:rsidR="00A93CC4" w:rsidRPr="006F0CB5">
        <w:rPr>
          <w:rFonts w:ascii="Times New Roman" w:hAnsi="Times New Roman" w:cs="Times New Roman"/>
          <w:sz w:val="28"/>
          <w:szCs w:val="28"/>
        </w:rPr>
        <w:t xml:space="preserve"> </w:t>
      </w:r>
      <w:r w:rsidR="00835A33" w:rsidRPr="006F0CB5">
        <w:rPr>
          <w:rFonts w:ascii="Times New Roman" w:hAnsi="Times New Roman" w:cs="Times New Roman"/>
          <w:sz w:val="28"/>
          <w:szCs w:val="28"/>
        </w:rPr>
        <w:t>w</w:t>
      </w:r>
      <w:r w:rsidR="00A93CC4" w:rsidRPr="006F0CB5">
        <w:rPr>
          <w:rFonts w:ascii="Times New Roman" w:hAnsi="Times New Roman" w:cs="Times New Roman"/>
          <w:sz w:val="28"/>
          <w:szCs w:val="28"/>
        </w:rPr>
        <w:t>e are satisfied</w:t>
      </w:r>
      <w:r w:rsidR="00EB3DEF">
        <w:rPr>
          <w:rFonts w:ascii="Times New Roman" w:hAnsi="Times New Roman" w:cs="Times New Roman"/>
          <w:sz w:val="28"/>
          <w:szCs w:val="28"/>
        </w:rPr>
        <w:t xml:space="preserve"> </w:t>
      </w:r>
      <w:r w:rsidR="00D24DA0" w:rsidRPr="006F0CB5">
        <w:rPr>
          <w:rFonts w:ascii="Times New Roman" w:hAnsi="Times New Roman" w:cs="Times New Roman"/>
          <w:sz w:val="28"/>
          <w:szCs w:val="28"/>
        </w:rPr>
        <w:t>that there is no issue of great importance that needs to be clarified relating to a witness giving evidence remotely.</w:t>
      </w:r>
      <w:r w:rsidR="005B4685" w:rsidRPr="006F0CB5">
        <w:rPr>
          <w:rFonts w:ascii="Times New Roman" w:hAnsi="Times New Roman" w:cs="Times New Roman"/>
          <w:sz w:val="28"/>
          <w:szCs w:val="28"/>
        </w:rPr>
        <w:t xml:space="preserve">  </w:t>
      </w:r>
      <w:r w:rsidR="00D24DA0" w:rsidRPr="006F0CB5">
        <w:rPr>
          <w:rFonts w:ascii="Times New Roman" w:hAnsi="Times New Roman" w:cs="Times New Roman"/>
          <w:sz w:val="28"/>
          <w:szCs w:val="28"/>
        </w:rPr>
        <w:t xml:space="preserve">We </w:t>
      </w:r>
      <w:r w:rsidRPr="006F0CB5">
        <w:rPr>
          <w:rFonts w:ascii="Times New Roman" w:hAnsi="Times New Roman" w:cs="Times New Roman"/>
          <w:sz w:val="28"/>
          <w:szCs w:val="28"/>
        </w:rPr>
        <w:t>are aware</w:t>
      </w:r>
      <w:r w:rsidR="00D24DA0" w:rsidRPr="006F0CB5">
        <w:rPr>
          <w:rFonts w:ascii="Times New Roman" w:hAnsi="Times New Roman" w:cs="Times New Roman"/>
          <w:sz w:val="28"/>
          <w:szCs w:val="28"/>
        </w:rPr>
        <w:t xml:space="preserve"> that </w:t>
      </w:r>
      <w:r w:rsidR="00A93CC4" w:rsidRPr="006F0CB5">
        <w:rPr>
          <w:rFonts w:ascii="Times New Roman" w:hAnsi="Times New Roman" w:cs="Times New Roman"/>
          <w:sz w:val="28"/>
          <w:szCs w:val="28"/>
        </w:rPr>
        <w:t>orders for matters to be heard virtually or that some witnesses or counsel may act virtually</w:t>
      </w:r>
      <w:r w:rsidR="00D24DA0" w:rsidRPr="006F0CB5">
        <w:rPr>
          <w:rFonts w:ascii="Times New Roman" w:hAnsi="Times New Roman" w:cs="Times New Roman"/>
          <w:sz w:val="28"/>
          <w:szCs w:val="28"/>
        </w:rPr>
        <w:t xml:space="preserve"> ha</w:t>
      </w:r>
      <w:r w:rsidR="00A93CC4" w:rsidRPr="006F0CB5">
        <w:rPr>
          <w:rFonts w:ascii="Times New Roman" w:hAnsi="Times New Roman" w:cs="Times New Roman"/>
          <w:sz w:val="28"/>
          <w:szCs w:val="28"/>
        </w:rPr>
        <w:t>ve</w:t>
      </w:r>
      <w:r w:rsidR="00D24DA0" w:rsidRPr="006F0CB5">
        <w:rPr>
          <w:rFonts w:ascii="Times New Roman" w:hAnsi="Times New Roman" w:cs="Times New Roman"/>
          <w:sz w:val="28"/>
          <w:szCs w:val="28"/>
        </w:rPr>
        <w:t xml:space="preserve"> been </w:t>
      </w:r>
      <w:r w:rsidR="00A93CC4" w:rsidRPr="006F0CB5">
        <w:rPr>
          <w:rFonts w:ascii="Times New Roman" w:hAnsi="Times New Roman" w:cs="Times New Roman"/>
          <w:sz w:val="28"/>
          <w:szCs w:val="28"/>
        </w:rPr>
        <w:t>given</w:t>
      </w:r>
      <w:r w:rsidR="00D24DA0" w:rsidRPr="006F0CB5">
        <w:rPr>
          <w:rFonts w:ascii="Times New Roman" w:hAnsi="Times New Roman" w:cs="Times New Roman"/>
          <w:sz w:val="28"/>
          <w:szCs w:val="28"/>
        </w:rPr>
        <w:t xml:space="preserve"> in a widespread fashion at the </w:t>
      </w:r>
      <w:r w:rsidRPr="006F0CB5">
        <w:rPr>
          <w:rFonts w:ascii="Times New Roman" w:hAnsi="Times New Roman" w:cs="Times New Roman"/>
          <w:sz w:val="28"/>
          <w:szCs w:val="28"/>
        </w:rPr>
        <w:t>h</w:t>
      </w:r>
      <w:r w:rsidR="00D24DA0" w:rsidRPr="006F0CB5">
        <w:rPr>
          <w:rFonts w:ascii="Times New Roman" w:hAnsi="Times New Roman" w:cs="Times New Roman"/>
          <w:sz w:val="28"/>
          <w:szCs w:val="28"/>
        </w:rPr>
        <w:t xml:space="preserve">igh </w:t>
      </w:r>
      <w:r w:rsidRPr="006F0CB5">
        <w:rPr>
          <w:rFonts w:ascii="Times New Roman" w:hAnsi="Times New Roman" w:cs="Times New Roman"/>
          <w:sz w:val="28"/>
          <w:szCs w:val="28"/>
        </w:rPr>
        <w:t>c</w:t>
      </w:r>
      <w:r w:rsidR="00D24DA0" w:rsidRPr="006F0CB5">
        <w:rPr>
          <w:rFonts w:ascii="Times New Roman" w:hAnsi="Times New Roman" w:cs="Times New Roman"/>
          <w:sz w:val="28"/>
          <w:szCs w:val="28"/>
        </w:rPr>
        <w:t xml:space="preserve">ourt level and the Court of Appeal during the COVID-19 pandemic and </w:t>
      </w:r>
      <w:r w:rsidR="008307AB" w:rsidRPr="006F0CB5">
        <w:rPr>
          <w:rFonts w:ascii="Times New Roman" w:hAnsi="Times New Roman" w:cs="Times New Roman"/>
          <w:sz w:val="28"/>
          <w:szCs w:val="28"/>
        </w:rPr>
        <w:t>were</w:t>
      </w:r>
      <w:r w:rsidR="00D24DA0" w:rsidRPr="006F0CB5">
        <w:rPr>
          <w:rFonts w:ascii="Times New Roman" w:hAnsi="Times New Roman" w:cs="Times New Roman"/>
          <w:sz w:val="28"/>
          <w:szCs w:val="28"/>
        </w:rPr>
        <w:t xml:space="preserve"> not unknown prior to the existence of COVID-19 but may have been less frequently used.</w:t>
      </w:r>
    </w:p>
    <w:p w:rsidR="00A93CC4" w:rsidRPr="006F0CB5" w:rsidRDefault="006F0CB5" w:rsidP="006F0CB5">
      <w:pPr>
        <w:spacing w:after="0" w:line="480" w:lineRule="auto"/>
        <w:ind w:left="720" w:hanging="720"/>
        <w:jc w:val="both"/>
        <w:rPr>
          <w:rFonts w:ascii="Times New Roman" w:hAnsi="Times New Roman" w:cs="Times New Roman"/>
          <w:i/>
          <w:iCs/>
          <w:sz w:val="28"/>
          <w:szCs w:val="28"/>
        </w:rPr>
      </w:pPr>
      <w:r>
        <w:rPr>
          <w:rFonts w:ascii="Times New Roman" w:hAnsi="Times New Roman" w:cs="Times New Roman"/>
          <w:sz w:val="28"/>
          <w:szCs w:val="28"/>
        </w:rPr>
        <w:t xml:space="preserve">[37]   </w:t>
      </w:r>
      <w:r w:rsidR="001A2E4F" w:rsidRPr="006F0CB5">
        <w:rPr>
          <w:rFonts w:ascii="Times New Roman" w:hAnsi="Times New Roman" w:cs="Times New Roman"/>
          <w:sz w:val="28"/>
          <w:szCs w:val="28"/>
        </w:rPr>
        <w:t xml:space="preserve">We also take notice of the rules governing the court’s powers to determine the mode of trial including, </w:t>
      </w:r>
      <w:r w:rsidR="00A93CC4" w:rsidRPr="006F0CB5">
        <w:rPr>
          <w:rFonts w:ascii="Times New Roman" w:hAnsi="Times New Roman" w:cs="Times New Roman"/>
          <w:sz w:val="28"/>
          <w:szCs w:val="28"/>
        </w:rPr>
        <w:t>that parties or witnesses and counsel can be heard virtually</w:t>
      </w:r>
      <w:r w:rsidR="001A2E4F" w:rsidRPr="006F0CB5">
        <w:rPr>
          <w:rFonts w:ascii="Times New Roman" w:hAnsi="Times New Roman" w:cs="Times New Roman"/>
          <w:sz w:val="28"/>
          <w:szCs w:val="28"/>
        </w:rPr>
        <w:t>.</w:t>
      </w:r>
      <w:r w:rsidR="007136D4">
        <w:rPr>
          <w:rFonts w:ascii="Times New Roman" w:hAnsi="Times New Roman" w:cs="Times New Roman"/>
          <w:sz w:val="28"/>
          <w:szCs w:val="28"/>
        </w:rPr>
        <w:t xml:space="preserve">  </w:t>
      </w:r>
      <w:r w:rsidR="001A2E4F" w:rsidRPr="006F0CB5">
        <w:rPr>
          <w:rFonts w:ascii="Times New Roman" w:hAnsi="Times New Roman" w:cs="Times New Roman"/>
          <w:sz w:val="28"/>
          <w:szCs w:val="28"/>
        </w:rPr>
        <w:t>In proceeding to make orders on the mode of trial</w:t>
      </w:r>
      <w:r>
        <w:rPr>
          <w:rFonts w:ascii="Times New Roman" w:hAnsi="Times New Roman" w:cs="Times New Roman"/>
          <w:sz w:val="28"/>
          <w:szCs w:val="28"/>
        </w:rPr>
        <w:t>,</w:t>
      </w:r>
      <w:r w:rsidR="00A93CC4" w:rsidRPr="006F0CB5">
        <w:rPr>
          <w:rFonts w:ascii="Times New Roman" w:hAnsi="Times New Roman" w:cs="Times New Roman"/>
          <w:sz w:val="28"/>
          <w:szCs w:val="28"/>
        </w:rPr>
        <w:t xml:space="preserve"> Judges have relied on </w:t>
      </w:r>
      <w:r w:rsidR="00A93CC4" w:rsidRPr="00436638">
        <w:rPr>
          <w:rFonts w:ascii="Times New Roman" w:hAnsi="Times New Roman" w:cs="Times New Roman"/>
          <w:b/>
          <w:sz w:val="28"/>
          <w:szCs w:val="28"/>
        </w:rPr>
        <w:t>Part</w:t>
      </w:r>
      <w:r w:rsidR="00CA36CF" w:rsidRPr="00436638">
        <w:rPr>
          <w:rFonts w:ascii="Times New Roman" w:hAnsi="Times New Roman" w:cs="Times New Roman"/>
          <w:b/>
          <w:sz w:val="28"/>
          <w:szCs w:val="28"/>
        </w:rPr>
        <w:t xml:space="preserve"> 2.6 (3)</w:t>
      </w:r>
      <w:r w:rsidR="00A93CC4" w:rsidRPr="006F0CB5">
        <w:rPr>
          <w:rFonts w:ascii="Times New Roman" w:hAnsi="Times New Roman" w:cs="Times New Roman"/>
          <w:sz w:val="28"/>
          <w:szCs w:val="28"/>
        </w:rPr>
        <w:t xml:space="preserve"> </w:t>
      </w:r>
      <w:r w:rsidR="00CA36CF" w:rsidRPr="006F0CB5">
        <w:rPr>
          <w:rFonts w:ascii="Times New Roman" w:hAnsi="Times New Roman" w:cs="Times New Roman"/>
          <w:sz w:val="28"/>
          <w:szCs w:val="28"/>
        </w:rPr>
        <w:t xml:space="preserve">and </w:t>
      </w:r>
      <w:r w:rsidR="00CA36CF" w:rsidRPr="00436638">
        <w:rPr>
          <w:rFonts w:ascii="Times New Roman" w:hAnsi="Times New Roman" w:cs="Times New Roman"/>
          <w:b/>
          <w:sz w:val="28"/>
          <w:szCs w:val="28"/>
        </w:rPr>
        <w:t>(4)</w:t>
      </w:r>
      <w:r w:rsidR="00CA36CF" w:rsidRPr="006F0CB5">
        <w:rPr>
          <w:rFonts w:ascii="Times New Roman" w:hAnsi="Times New Roman" w:cs="Times New Roman"/>
          <w:sz w:val="28"/>
          <w:szCs w:val="28"/>
        </w:rPr>
        <w:t xml:space="preserve"> </w:t>
      </w:r>
      <w:r w:rsidR="00A93CC4" w:rsidRPr="006F0CB5">
        <w:rPr>
          <w:rFonts w:ascii="Times New Roman" w:hAnsi="Times New Roman" w:cs="Times New Roman"/>
          <w:sz w:val="28"/>
          <w:szCs w:val="28"/>
        </w:rPr>
        <w:t xml:space="preserve">of the </w:t>
      </w:r>
      <w:r w:rsidR="00A93CC4" w:rsidRPr="00436638">
        <w:rPr>
          <w:rFonts w:ascii="Times New Roman" w:hAnsi="Times New Roman" w:cs="Times New Roman"/>
          <w:b/>
          <w:sz w:val="28"/>
          <w:szCs w:val="28"/>
        </w:rPr>
        <w:t>CPR</w:t>
      </w:r>
      <w:r w:rsidR="00A93CC4" w:rsidRPr="006F0CB5">
        <w:rPr>
          <w:rFonts w:ascii="Times New Roman" w:hAnsi="Times New Roman" w:cs="Times New Roman"/>
          <w:sz w:val="28"/>
          <w:szCs w:val="28"/>
        </w:rPr>
        <w:t xml:space="preserve"> which state</w:t>
      </w:r>
      <w:r w:rsidR="00AF125F" w:rsidRPr="006F0CB5">
        <w:rPr>
          <w:rFonts w:ascii="Times New Roman" w:hAnsi="Times New Roman" w:cs="Times New Roman"/>
          <w:sz w:val="28"/>
          <w:szCs w:val="28"/>
        </w:rPr>
        <w:t xml:space="preserve"> </w:t>
      </w:r>
      <w:r w:rsidR="00A93CC4" w:rsidRPr="006F0CB5">
        <w:rPr>
          <w:rFonts w:ascii="Times New Roman" w:hAnsi="Times New Roman" w:cs="Times New Roman"/>
          <w:sz w:val="28"/>
          <w:szCs w:val="28"/>
        </w:rPr>
        <w:t>tha</w:t>
      </w:r>
      <w:r w:rsidR="00AF125F" w:rsidRPr="006F0CB5">
        <w:rPr>
          <w:rFonts w:ascii="Times New Roman" w:hAnsi="Times New Roman" w:cs="Times New Roman"/>
          <w:sz w:val="28"/>
          <w:szCs w:val="28"/>
        </w:rPr>
        <w:t xml:space="preserve">t </w:t>
      </w:r>
      <w:r w:rsidR="00AF125F" w:rsidRPr="006F0CB5">
        <w:rPr>
          <w:rFonts w:ascii="Times New Roman" w:hAnsi="Times New Roman" w:cs="Times New Roman"/>
          <w:i/>
          <w:iCs/>
          <w:sz w:val="28"/>
          <w:szCs w:val="28"/>
        </w:rPr>
        <w:t>“(3) the court may order that any hearing be conducted in whole or in part by means of a telephone conference call, video conference or any other form of electronic communication. (4) The court may give directions to facilitate the conduct of a hearing by the use of any electronic or digital means of communication or storage or retrieval of information, or any other technology it considers appropriate.”</w:t>
      </w:r>
    </w:p>
    <w:p w:rsidR="00B84C79" w:rsidRPr="00B84C79" w:rsidRDefault="006F0CB5" w:rsidP="006F0CB5">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[38] </w:t>
      </w:r>
      <w:r w:rsidR="00593C46">
        <w:rPr>
          <w:rFonts w:ascii="Times New Roman" w:hAnsi="Times New Roman" w:cs="Times New Roman"/>
          <w:sz w:val="28"/>
          <w:szCs w:val="28"/>
        </w:rPr>
        <w:tab/>
      </w:r>
      <w:r w:rsidR="00B84C79" w:rsidRPr="00B84C79">
        <w:rPr>
          <w:rFonts w:ascii="Times New Roman" w:hAnsi="Times New Roman" w:cs="Times New Roman"/>
          <w:sz w:val="28"/>
          <w:szCs w:val="28"/>
        </w:rPr>
        <w:t xml:space="preserve">Judges have </w:t>
      </w:r>
      <w:r w:rsidR="00A93CC4">
        <w:rPr>
          <w:rFonts w:ascii="Times New Roman" w:hAnsi="Times New Roman" w:cs="Times New Roman"/>
          <w:sz w:val="28"/>
          <w:szCs w:val="28"/>
        </w:rPr>
        <w:t xml:space="preserve">also relied upon the </w:t>
      </w:r>
      <w:r w:rsidR="00A93CC4" w:rsidRPr="00593C46">
        <w:rPr>
          <w:rFonts w:ascii="Times New Roman" w:hAnsi="Times New Roman" w:cs="Times New Roman"/>
          <w:b/>
          <w:sz w:val="28"/>
          <w:szCs w:val="28"/>
        </w:rPr>
        <w:t>CPR</w:t>
      </w:r>
      <w:r w:rsidR="001A2E4F">
        <w:rPr>
          <w:rFonts w:ascii="Times New Roman" w:hAnsi="Times New Roman" w:cs="Times New Roman"/>
          <w:sz w:val="28"/>
          <w:szCs w:val="28"/>
        </w:rPr>
        <w:t xml:space="preserve">, in particular </w:t>
      </w:r>
      <w:r w:rsidR="001A2E4F" w:rsidRPr="00593C46">
        <w:rPr>
          <w:rFonts w:ascii="Times New Roman" w:hAnsi="Times New Roman" w:cs="Times New Roman"/>
          <w:b/>
          <w:sz w:val="28"/>
          <w:szCs w:val="28"/>
        </w:rPr>
        <w:t>Part 26</w:t>
      </w:r>
      <w:r w:rsidR="001A2E4F">
        <w:rPr>
          <w:rFonts w:ascii="Times New Roman" w:hAnsi="Times New Roman" w:cs="Times New Roman"/>
          <w:sz w:val="28"/>
          <w:szCs w:val="28"/>
        </w:rPr>
        <w:t xml:space="preserve"> thereof</w:t>
      </w:r>
      <w:r w:rsidR="00FE1114">
        <w:rPr>
          <w:rFonts w:ascii="Times New Roman" w:hAnsi="Times New Roman" w:cs="Times New Roman"/>
          <w:sz w:val="28"/>
          <w:szCs w:val="28"/>
        </w:rPr>
        <w:t>,</w:t>
      </w:r>
      <w:r w:rsidR="00B84C79" w:rsidRPr="00B84C79">
        <w:rPr>
          <w:rFonts w:ascii="Times New Roman" w:hAnsi="Times New Roman" w:cs="Times New Roman"/>
          <w:sz w:val="28"/>
          <w:szCs w:val="28"/>
        </w:rPr>
        <w:t xml:space="preserve"> to take steps to expedite hearings in circumstances where some witnesses may be finding it difficult to travel and in some cases for health reasons.</w:t>
      </w:r>
      <w:r w:rsidR="009E7C4D">
        <w:rPr>
          <w:rFonts w:ascii="Times New Roman" w:hAnsi="Times New Roman" w:cs="Times New Roman"/>
          <w:sz w:val="28"/>
          <w:szCs w:val="28"/>
        </w:rPr>
        <w:t xml:space="preserve">  </w:t>
      </w:r>
      <w:r w:rsidR="00A93CC4">
        <w:rPr>
          <w:rFonts w:ascii="Times New Roman" w:hAnsi="Times New Roman" w:cs="Times New Roman"/>
          <w:sz w:val="28"/>
          <w:szCs w:val="28"/>
        </w:rPr>
        <w:t>Indeed</w:t>
      </w:r>
      <w:r w:rsidR="001A2E4F">
        <w:rPr>
          <w:rFonts w:ascii="Times New Roman" w:hAnsi="Times New Roman" w:cs="Times New Roman"/>
          <w:sz w:val="28"/>
          <w:szCs w:val="28"/>
        </w:rPr>
        <w:t>,</w:t>
      </w:r>
      <w:r w:rsidR="00A93CC4">
        <w:rPr>
          <w:rFonts w:ascii="Times New Roman" w:hAnsi="Times New Roman" w:cs="Times New Roman"/>
          <w:sz w:val="28"/>
          <w:szCs w:val="28"/>
        </w:rPr>
        <w:t xml:space="preserve"> a</w:t>
      </w:r>
      <w:r w:rsidR="00B84C79" w:rsidRPr="00B84C79">
        <w:rPr>
          <w:rFonts w:ascii="Times New Roman" w:hAnsi="Times New Roman" w:cs="Times New Roman"/>
          <w:sz w:val="28"/>
          <w:szCs w:val="28"/>
        </w:rPr>
        <w:t xml:space="preserve"> trial judge has the responsibility to see to it that the matter comes to trial in a reasonable time.</w:t>
      </w:r>
      <w:r w:rsidR="00C8704C">
        <w:rPr>
          <w:rFonts w:ascii="Times New Roman" w:hAnsi="Times New Roman" w:cs="Times New Roman"/>
          <w:sz w:val="28"/>
          <w:szCs w:val="28"/>
        </w:rPr>
        <w:t xml:space="preserve">  </w:t>
      </w:r>
      <w:r w:rsidR="00B84C79" w:rsidRPr="00B84C79">
        <w:rPr>
          <w:rFonts w:ascii="Times New Roman" w:hAnsi="Times New Roman" w:cs="Times New Roman"/>
          <w:sz w:val="28"/>
          <w:szCs w:val="28"/>
        </w:rPr>
        <w:t xml:space="preserve">The court may also take such steps to save costs for both sides in the event that </w:t>
      </w:r>
      <w:r w:rsidR="005A0BF1">
        <w:rPr>
          <w:rFonts w:ascii="Times New Roman" w:hAnsi="Times New Roman" w:cs="Times New Roman"/>
          <w:sz w:val="28"/>
          <w:szCs w:val="28"/>
        </w:rPr>
        <w:t>the unsuccessful party</w:t>
      </w:r>
      <w:r w:rsidR="00B84C79" w:rsidRPr="00B84C79">
        <w:rPr>
          <w:rFonts w:ascii="Times New Roman" w:hAnsi="Times New Roman" w:cs="Times New Roman"/>
          <w:sz w:val="28"/>
          <w:szCs w:val="28"/>
        </w:rPr>
        <w:t xml:space="preserve"> could be called upon to pay exorbitant costs of travel and accommodation for witnesses depending on the court’s timetable for trial.</w:t>
      </w:r>
      <w:r w:rsidR="00786746">
        <w:rPr>
          <w:rFonts w:ascii="Times New Roman" w:hAnsi="Times New Roman" w:cs="Times New Roman"/>
          <w:sz w:val="28"/>
          <w:szCs w:val="28"/>
        </w:rPr>
        <w:t xml:space="preserve">  </w:t>
      </w:r>
      <w:r w:rsidR="00B84C79" w:rsidRPr="00B84C79">
        <w:rPr>
          <w:rFonts w:ascii="Times New Roman" w:hAnsi="Times New Roman" w:cs="Times New Roman"/>
          <w:sz w:val="28"/>
          <w:szCs w:val="28"/>
        </w:rPr>
        <w:t>In other words</w:t>
      </w:r>
      <w:r w:rsidR="00F6124A">
        <w:rPr>
          <w:rFonts w:ascii="Times New Roman" w:hAnsi="Times New Roman" w:cs="Times New Roman"/>
          <w:sz w:val="28"/>
          <w:szCs w:val="28"/>
        </w:rPr>
        <w:t>,</w:t>
      </w:r>
      <w:r w:rsidR="00B84C79" w:rsidRPr="00B84C79">
        <w:rPr>
          <w:rFonts w:ascii="Times New Roman" w:hAnsi="Times New Roman" w:cs="Times New Roman"/>
          <w:sz w:val="28"/>
          <w:szCs w:val="28"/>
        </w:rPr>
        <w:t xml:space="preserve"> convenience is always a factor in the court’s </w:t>
      </w:r>
      <w:r w:rsidR="003331A6" w:rsidRPr="00786746">
        <w:rPr>
          <w:rFonts w:ascii="Times New Roman" w:hAnsi="Times New Roman" w:cs="Times New Roman"/>
          <w:sz w:val="28"/>
          <w:szCs w:val="28"/>
        </w:rPr>
        <w:t>C</w:t>
      </w:r>
      <w:r w:rsidR="00B84C79" w:rsidRPr="00786746">
        <w:rPr>
          <w:rFonts w:ascii="Times New Roman" w:hAnsi="Times New Roman" w:cs="Times New Roman"/>
          <w:sz w:val="28"/>
          <w:szCs w:val="28"/>
        </w:rPr>
        <w:t xml:space="preserve">ase </w:t>
      </w:r>
      <w:r w:rsidR="003331A6" w:rsidRPr="00786746">
        <w:rPr>
          <w:rFonts w:ascii="Times New Roman" w:hAnsi="Times New Roman" w:cs="Times New Roman"/>
          <w:sz w:val="28"/>
          <w:szCs w:val="28"/>
        </w:rPr>
        <w:t>M</w:t>
      </w:r>
      <w:r w:rsidR="00B84C79" w:rsidRPr="00786746">
        <w:rPr>
          <w:rFonts w:ascii="Times New Roman" w:hAnsi="Times New Roman" w:cs="Times New Roman"/>
          <w:sz w:val="28"/>
          <w:szCs w:val="28"/>
        </w:rPr>
        <w:t>anagement</w:t>
      </w:r>
      <w:r w:rsidR="00B84C79" w:rsidRPr="00B84C79">
        <w:rPr>
          <w:rFonts w:ascii="Times New Roman" w:hAnsi="Times New Roman" w:cs="Times New Roman"/>
          <w:sz w:val="28"/>
          <w:szCs w:val="28"/>
        </w:rPr>
        <w:t xml:space="preserve"> consideration</w:t>
      </w:r>
      <w:r w:rsidR="00F6124A">
        <w:rPr>
          <w:rFonts w:ascii="Times New Roman" w:hAnsi="Times New Roman" w:cs="Times New Roman"/>
          <w:sz w:val="28"/>
          <w:szCs w:val="28"/>
        </w:rPr>
        <w:t>,</w:t>
      </w:r>
      <w:r w:rsidR="00B84C79" w:rsidRPr="00B84C79">
        <w:rPr>
          <w:rFonts w:ascii="Times New Roman" w:hAnsi="Times New Roman" w:cs="Times New Roman"/>
          <w:sz w:val="28"/>
          <w:szCs w:val="28"/>
        </w:rPr>
        <w:t xml:space="preserve"> especially where the court can see that the matter has been outstanding for an extended period of time.</w:t>
      </w:r>
    </w:p>
    <w:p w:rsidR="000F687D" w:rsidRPr="00F6124A" w:rsidRDefault="00F6124A" w:rsidP="00F6124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[39]   </w:t>
      </w:r>
      <w:r w:rsidR="00642FCE">
        <w:rPr>
          <w:rFonts w:ascii="Times New Roman" w:hAnsi="Times New Roman" w:cs="Times New Roman"/>
          <w:sz w:val="28"/>
          <w:szCs w:val="28"/>
        </w:rPr>
        <w:tab/>
      </w:r>
      <w:r w:rsidRPr="00F6124A">
        <w:rPr>
          <w:rFonts w:ascii="Times New Roman" w:hAnsi="Times New Roman" w:cs="Times New Roman"/>
          <w:sz w:val="28"/>
          <w:szCs w:val="28"/>
        </w:rPr>
        <w:t xml:space="preserve">Sir Elliott </w:t>
      </w:r>
      <w:r w:rsidR="00B84C79" w:rsidRPr="00F6124A">
        <w:rPr>
          <w:rFonts w:ascii="Times New Roman" w:hAnsi="Times New Roman" w:cs="Times New Roman"/>
          <w:sz w:val="28"/>
          <w:szCs w:val="28"/>
        </w:rPr>
        <w:t xml:space="preserve">for the </w:t>
      </w:r>
      <w:r w:rsidRPr="00F6124A">
        <w:rPr>
          <w:rFonts w:ascii="Times New Roman" w:hAnsi="Times New Roman" w:cs="Times New Roman"/>
          <w:sz w:val="28"/>
          <w:szCs w:val="28"/>
        </w:rPr>
        <w:t>a</w:t>
      </w:r>
      <w:r w:rsidR="00B84C79" w:rsidRPr="00F6124A">
        <w:rPr>
          <w:rFonts w:ascii="Times New Roman" w:hAnsi="Times New Roman" w:cs="Times New Roman"/>
          <w:sz w:val="28"/>
          <w:szCs w:val="28"/>
        </w:rPr>
        <w:t>pplicant</w:t>
      </w:r>
      <w:r w:rsidRPr="00F6124A">
        <w:rPr>
          <w:rFonts w:ascii="Times New Roman" w:hAnsi="Times New Roman" w:cs="Times New Roman"/>
          <w:sz w:val="28"/>
          <w:szCs w:val="28"/>
        </w:rPr>
        <w:t>s</w:t>
      </w:r>
      <w:r w:rsidR="00B84C79" w:rsidRPr="00F6124A">
        <w:rPr>
          <w:rFonts w:ascii="Times New Roman" w:hAnsi="Times New Roman" w:cs="Times New Roman"/>
          <w:sz w:val="28"/>
          <w:szCs w:val="28"/>
        </w:rPr>
        <w:t xml:space="preserve"> for leave has argued that because of the nature of the case including large volumes of documents which would form the basis of some cross examination</w:t>
      </w:r>
      <w:r w:rsidR="00734B2C" w:rsidRPr="00F6124A">
        <w:rPr>
          <w:rFonts w:ascii="Times New Roman" w:hAnsi="Times New Roman" w:cs="Times New Roman"/>
          <w:sz w:val="28"/>
          <w:szCs w:val="28"/>
        </w:rPr>
        <w:t xml:space="preserve"> his need for a face</w:t>
      </w:r>
      <w:r w:rsidR="00391CC7" w:rsidRPr="00F6124A">
        <w:rPr>
          <w:rFonts w:ascii="Times New Roman" w:hAnsi="Times New Roman" w:cs="Times New Roman"/>
          <w:sz w:val="28"/>
          <w:szCs w:val="28"/>
        </w:rPr>
        <w:t>-</w:t>
      </w:r>
      <w:r w:rsidR="00734B2C" w:rsidRPr="00F6124A">
        <w:rPr>
          <w:rFonts w:ascii="Times New Roman" w:hAnsi="Times New Roman" w:cs="Times New Roman"/>
          <w:sz w:val="28"/>
          <w:szCs w:val="28"/>
        </w:rPr>
        <w:t>to</w:t>
      </w:r>
      <w:r w:rsidR="00391CC7" w:rsidRPr="00F6124A">
        <w:rPr>
          <w:rFonts w:ascii="Times New Roman" w:hAnsi="Times New Roman" w:cs="Times New Roman"/>
          <w:sz w:val="28"/>
          <w:szCs w:val="28"/>
        </w:rPr>
        <w:t>-</w:t>
      </w:r>
      <w:r w:rsidR="00734B2C" w:rsidRPr="00F6124A">
        <w:rPr>
          <w:rFonts w:ascii="Times New Roman" w:hAnsi="Times New Roman" w:cs="Times New Roman"/>
          <w:sz w:val="28"/>
          <w:szCs w:val="28"/>
        </w:rPr>
        <w:t>face hearing is justified</w:t>
      </w:r>
      <w:r w:rsidR="00B84C79" w:rsidRPr="00F6124A">
        <w:rPr>
          <w:rFonts w:ascii="Times New Roman" w:hAnsi="Times New Roman" w:cs="Times New Roman"/>
          <w:sz w:val="28"/>
          <w:szCs w:val="28"/>
        </w:rPr>
        <w:t>.</w:t>
      </w:r>
      <w:r w:rsidR="004845A6" w:rsidRPr="00F6124A">
        <w:rPr>
          <w:rFonts w:ascii="Times New Roman" w:hAnsi="Times New Roman" w:cs="Times New Roman"/>
          <w:sz w:val="28"/>
          <w:szCs w:val="28"/>
        </w:rPr>
        <w:t xml:space="preserve">  </w:t>
      </w:r>
      <w:r w:rsidR="00B84C79" w:rsidRPr="00F6124A">
        <w:rPr>
          <w:rFonts w:ascii="Times New Roman" w:hAnsi="Times New Roman" w:cs="Times New Roman"/>
          <w:sz w:val="28"/>
          <w:szCs w:val="28"/>
        </w:rPr>
        <w:t>However</w:t>
      </w:r>
      <w:r w:rsidR="00CD6D13" w:rsidRPr="00F6124A">
        <w:rPr>
          <w:rFonts w:ascii="Times New Roman" w:hAnsi="Times New Roman" w:cs="Times New Roman"/>
          <w:sz w:val="28"/>
          <w:szCs w:val="28"/>
        </w:rPr>
        <w:t>,</w:t>
      </w:r>
      <w:r w:rsidR="00B84C79" w:rsidRPr="00F6124A">
        <w:rPr>
          <w:rFonts w:ascii="Times New Roman" w:hAnsi="Times New Roman" w:cs="Times New Roman"/>
          <w:sz w:val="28"/>
          <w:szCs w:val="28"/>
        </w:rPr>
        <w:t xml:space="preserve"> it is the </w:t>
      </w:r>
      <w:r w:rsidRPr="00F6124A">
        <w:rPr>
          <w:rFonts w:ascii="Times New Roman" w:hAnsi="Times New Roman" w:cs="Times New Roman"/>
          <w:sz w:val="28"/>
          <w:szCs w:val="28"/>
        </w:rPr>
        <w:t>c</w:t>
      </w:r>
      <w:r w:rsidR="00B84C79" w:rsidRPr="00F6124A">
        <w:rPr>
          <w:rFonts w:ascii="Times New Roman" w:hAnsi="Times New Roman" w:cs="Times New Roman"/>
          <w:sz w:val="28"/>
          <w:szCs w:val="28"/>
        </w:rPr>
        <w:t xml:space="preserve">laimant who must prove his case and therefore it cannot be to the </w:t>
      </w:r>
      <w:r w:rsidRPr="00F6124A">
        <w:rPr>
          <w:rFonts w:ascii="Times New Roman" w:hAnsi="Times New Roman" w:cs="Times New Roman"/>
          <w:sz w:val="28"/>
          <w:szCs w:val="28"/>
        </w:rPr>
        <w:t>c</w:t>
      </w:r>
      <w:r w:rsidR="00B84C79" w:rsidRPr="00F6124A">
        <w:rPr>
          <w:rFonts w:ascii="Times New Roman" w:hAnsi="Times New Roman" w:cs="Times New Roman"/>
          <w:sz w:val="28"/>
          <w:szCs w:val="28"/>
        </w:rPr>
        <w:t xml:space="preserve">laimant’s benefit to find </w:t>
      </w:r>
      <w:r w:rsidR="008931B2" w:rsidRPr="00F6124A">
        <w:rPr>
          <w:rFonts w:ascii="Times New Roman" w:hAnsi="Times New Roman" w:cs="Times New Roman"/>
          <w:sz w:val="28"/>
          <w:szCs w:val="28"/>
        </w:rPr>
        <w:t>his witnesses</w:t>
      </w:r>
      <w:r w:rsidR="00B84C79" w:rsidRPr="00F6124A">
        <w:rPr>
          <w:rFonts w:ascii="Times New Roman" w:hAnsi="Times New Roman" w:cs="Times New Roman"/>
          <w:sz w:val="28"/>
          <w:szCs w:val="28"/>
        </w:rPr>
        <w:t xml:space="preserve"> being cross-examined on large documents remotely.</w:t>
      </w:r>
      <w:r w:rsidR="008E64AE" w:rsidRPr="00F6124A">
        <w:rPr>
          <w:rFonts w:ascii="Times New Roman" w:hAnsi="Times New Roman" w:cs="Times New Roman"/>
          <w:sz w:val="28"/>
          <w:szCs w:val="28"/>
        </w:rPr>
        <w:t xml:space="preserve">  </w:t>
      </w:r>
      <w:r w:rsidR="008931B2" w:rsidRPr="00F6124A">
        <w:rPr>
          <w:rFonts w:ascii="Times New Roman" w:hAnsi="Times New Roman" w:cs="Times New Roman"/>
          <w:sz w:val="28"/>
          <w:szCs w:val="28"/>
        </w:rPr>
        <w:t>But</w:t>
      </w:r>
      <w:r w:rsidR="00B84C79" w:rsidRPr="00F6124A">
        <w:rPr>
          <w:rFonts w:ascii="Times New Roman" w:hAnsi="Times New Roman" w:cs="Times New Roman"/>
          <w:sz w:val="28"/>
          <w:szCs w:val="28"/>
        </w:rPr>
        <w:t xml:space="preserve"> the time taken to peruse documents and read excerpts to the witnesses are factors which would be </w:t>
      </w:r>
      <w:r w:rsidR="00391CC7" w:rsidRPr="00F6124A">
        <w:rPr>
          <w:rFonts w:ascii="Times New Roman" w:hAnsi="Times New Roman" w:cs="Times New Roman"/>
          <w:sz w:val="28"/>
          <w:szCs w:val="28"/>
        </w:rPr>
        <w:t>considered</w:t>
      </w:r>
      <w:r w:rsidR="00B84C79" w:rsidRPr="00F6124A">
        <w:rPr>
          <w:rFonts w:ascii="Times New Roman" w:hAnsi="Times New Roman" w:cs="Times New Roman"/>
          <w:sz w:val="28"/>
          <w:szCs w:val="28"/>
        </w:rPr>
        <w:t xml:space="preserve"> during a trial to determine whether </w:t>
      </w:r>
      <w:r w:rsidR="008931B2" w:rsidRPr="00F6124A">
        <w:rPr>
          <w:rFonts w:ascii="Times New Roman" w:hAnsi="Times New Roman" w:cs="Times New Roman"/>
          <w:sz w:val="28"/>
          <w:szCs w:val="28"/>
        </w:rPr>
        <w:t xml:space="preserve">an extension of </w:t>
      </w:r>
      <w:r w:rsidR="00B84C79" w:rsidRPr="00F6124A">
        <w:rPr>
          <w:rFonts w:ascii="Times New Roman" w:hAnsi="Times New Roman" w:cs="Times New Roman"/>
          <w:sz w:val="28"/>
          <w:szCs w:val="28"/>
        </w:rPr>
        <w:t xml:space="preserve">time </w:t>
      </w:r>
      <w:r w:rsidR="008931B2" w:rsidRPr="00F6124A">
        <w:rPr>
          <w:rFonts w:ascii="Times New Roman" w:hAnsi="Times New Roman" w:cs="Times New Roman"/>
          <w:sz w:val="28"/>
          <w:szCs w:val="28"/>
        </w:rPr>
        <w:t>is needed</w:t>
      </w:r>
      <w:r w:rsidR="000F687D" w:rsidRPr="00F6124A">
        <w:rPr>
          <w:rFonts w:ascii="Times New Roman" w:hAnsi="Times New Roman" w:cs="Times New Roman"/>
          <w:sz w:val="28"/>
          <w:szCs w:val="28"/>
        </w:rPr>
        <w:t xml:space="preserve"> to</w:t>
      </w:r>
      <w:r w:rsidR="00B84C79" w:rsidRPr="00F6124A">
        <w:rPr>
          <w:rFonts w:ascii="Times New Roman" w:hAnsi="Times New Roman" w:cs="Times New Roman"/>
          <w:sz w:val="28"/>
          <w:szCs w:val="28"/>
        </w:rPr>
        <w:t xml:space="preserve"> complete </w:t>
      </w:r>
      <w:r w:rsidR="00734B2C" w:rsidRPr="00F6124A">
        <w:rPr>
          <w:rFonts w:ascii="Times New Roman" w:hAnsi="Times New Roman" w:cs="Times New Roman"/>
          <w:sz w:val="28"/>
          <w:szCs w:val="28"/>
        </w:rPr>
        <w:t xml:space="preserve">his </w:t>
      </w:r>
      <w:r w:rsidR="00B84C79" w:rsidRPr="00F6124A">
        <w:rPr>
          <w:rFonts w:ascii="Times New Roman" w:hAnsi="Times New Roman" w:cs="Times New Roman"/>
          <w:sz w:val="28"/>
          <w:szCs w:val="28"/>
        </w:rPr>
        <w:t>evidence in chief</w:t>
      </w:r>
      <w:r w:rsidR="000F687D" w:rsidRPr="00F6124A">
        <w:rPr>
          <w:rFonts w:ascii="Times New Roman" w:hAnsi="Times New Roman" w:cs="Times New Roman"/>
          <w:sz w:val="28"/>
          <w:szCs w:val="28"/>
        </w:rPr>
        <w:t>.</w:t>
      </w:r>
      <w:r w:rsidR="00001BD5">
        <w:rPr>
          <w:rFonts w:ascii="Times New Roman" w:hAnsi="Times New Roman" w:cs="Times New Roman"/>
          <w:sz w:val="28"/>
          <w:szCs w:val="28"/>
        </w:rPr>
        <w:t xml:space="preserve">  </w:t>
      </w:r>
      <w:r w:rsidR="000F687D" w:rsidRPr="00F6124A">
        <w:rPr>
          <w:rFonts w:ascii="Times New Roman" w:hAnsi="Times New Roman" w:cs="Times New Roman"/>
          <w:sz w:val="28"/>
          <w:szCs w:val="28"/>
        </w:rPr>
        <w:t xml:space="preserve">The same approach would apply </w:t>
      </w:r>
      <w:r w:rsidR="000F687D" w:rsidRPr="00F6124A">
        <w:rPr>
          <w:rFonts w:ascii="Times New Roman" w:hAnsi="Times New Roman" w:cs="Times New Roman"/>
          <w:sz w:val="28"/>
          <w:szCs w:val="28"/>
        </w:rPr>
        <w:lastRenderedPageBreak/>
        <w:t>to</w:t>
      </w:r>
      <w:r w:rsidR="00B84C79" w:rsidRPr="00F6124A">
        <w:rPr>
          <w:rFonts w:ascii="Times New Roman" w:hAnsi="Times New Roman" w:cs="Times New Roman"/>
          <w:sz w:val="28"/>
          <w:szCs w:val="28"/>
        </w:rPr>
        <w:t xml:space="preserve"> cross examination especially if there is some problem with the technology.</w:t>
      </w:r>
      <w:r w:rsidR="009D5875" w:rsidRPr="00F6124A">
        <w:rPr>
          <w:rFonts w:ascii="Times New Roman" w:hAnsi="Times New Roman" w:cs="Times New Roman"/>
          <w:sz w:val="28"/>
          <w:szCs w:val="28"/>
        </w:rPr>
        <w:t xml:space="preserve">  </w:t>
      </w:r>
    </w:p>
    <w:p w:rsidR="00B84C79" w:rsidRPr="00B84C79" w:rsidRDefault="00F6124A" w:rsidP="00F6124A">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[40]   </w:t>
      </w:r>
      <w:r w:rsidR="00642FCE">
        <w:rPr>
          <w:rFonts w:ascii="Times New Roman" w:hAnsi="Times New Roman" w:cs="Times New Roman"/>
          <w:sz w:val="28"/>
          <w:szCs w:val="28"/>
        </w:rPr>
        <w:tab/>
      </w:r>
      <w:r w:rsidR="00B84C79" w:rsidRPr="00B84C79">
        <w:rPr>
          <w:rFonts w:ascii="Times New Roman" w:hAnsi="Times New Roman" w:cs="Times New Roman"/>
          <w:sz w:val="28"/>
          <w:szCs w:val="28"/>
        </w:rPr>
        <w:t xml:space="preserve">But </w:t>
      </w:r>
      <w:r>
        <w:rPr>
          <w:rFonts w:ascii="Times New Roman" w:hAnsi="Times New Roman" w:cs="Times New Roman"/>
          <w:sz w:val="28"/>
          <w:szCs w:val="28"/>
        </w:rPr>
        <w:t>consequential</w:t>
      </w:r>
      <w:r w:rsidR="00B84C79" w:rsidRPr="00B84C79">
        <w:rPr>
          <w:rFonts w:ascii="Times New Roman" w:hAnsi="Times New Roman" w:cs="Times New Roman"/>
          <w:sz w:val="28"/>
          <w:szCs w:val="28"/>
        </w:rPr>
        <w:t xml:space="preserve"> delay </w:t>
      </w:r>
      <w:r w:rsidR="000F687D">
        <w:rPr>
          <w:rFonts w:ascii="Times New Roman" w:hAnsi="Times New Roman" w:cs="Times New Roman"/>
          <w:sz w:val="28"/>
          <w:szCs w:val="28"/>
        </w:rPr>
        <w:t>has to</w:t>
      </w:r>
      <w:r w:rsidR="00B84C79" w:rsidRPr="00B84C79">
        <w:rPr>
          <w:rFonts w:ascii="Times New Roman" w:hAnsi="Times New Roman" w:cs="Times New Roman"/>
          <w:sz w:val="28"/>
          <w:szCs w:val="28"/>
        </w:rPr>
        <w:t xml:space="preserve"> be weighed </w:t>
      </w:r>
      <w:r>
        <w:rPr>
          <w:rFonts w:ascii="Times New Roman" w:hAnsi="Times New Roman" w:cs="Times New Roman"/>
          <w:sz w:val="28"/>
          <w:szCs w:val="28"/>
        </w:rPr>
        <w:t xml:space="preserve">against </w:t>
      </w:r>
      <w:r w:rsidR="00B84C79" w:rsidRPr="00B84C79">
        <w:rPr>
          <w:rFonts w:ascii="Times New Roman" w:hAnsi="Times New Roman" w:cs="Times New Roman"/>
          <w:sz w:val="28"/>
          <w:szCs w:val="28"/>
        </w:rPr>
        <w:t>a</w:t>
      </w:r>
      <w:r w:rsidR="000F687D">
        <w:rPr>
          <w:rFonts w:ascii="Times New Roman" w:hAnsi="Times New Roman" w:cs="Times New Roman"/>
          <w:sz w:val="28"/>
          <w:szCs w:val="28"/>
        </w:rPr>
        <w:t xml:space="preserve"> decision to adjourn once or multiple times because the</w:t>
      </w:r>
      <w:r w:rsidR="00B84C79" w:rsidRPr="00B84C79">
        <w:rPr>
          <w:rFonts w:ascii="Times New Roman" w:hAnsi="Times New Roman" w:cs="Times New Roman"/>
          <w:sz w:val="28"/>
          <w:szCs w:val="28"/>
        </w:rPr>
        <w:t xml:space="preserve"> witnesses find it difficult to travel </w:t>
      </w:r>
      <w:r w:rsidR="000F687D">
        <w:rPr>
          <w:rFonts w:ascii="Times New Roman" w:hAnsi="Times New Roman" w:cs="Times New Roman"/>
          <w:sz w:val="28"/>
          <w:szCs w:val="28"/>
        </w:rPr>
        <w:t>at the same time</w:t>
      </w:r>
      <w:r w:rsidR="00B84C79" w:rsidRPr="00B84C79">
        <w:rPr>
          <w:rFonts w:ascii="Times New Roman" w:hAnsi="Times New Roman" w:cs="Times New Roman"/>
          <w:sz w:val="28"/>
          <w:szCs w:val="28"/>
        </w:rPr>
        <w:t xml:space="preserve"> or for sufficient length of time </w:t>
      </w:r>
      <w:r w:rsidR="00734B2C">
        <w:rPr>
          <w:rFonts w:ascii="Times New Roman" w:hAnsi="Times New Roman" w:cs="Times New Roman"/>
          <w:sz w:val="28"/>
          <w:szCs w:val="28"/>
        </w:rPr>
        <w:t xml:space="preserve">to </w:t>
      </w:r>
      <w:r w:rsidR="00B84C79" w:rsidRPr="00B84C79">
        <w:rPr>
          <w:rFonts w:ascii="Times New Roman" w:hAnsi="Times New Roman" w:cs="Times New Roman"/>
          <w:sz w:val="28"/>
          <w:szCs w:val="28"/>
        </w:rPr>
        <w:t>accommodate a court hearing.</w:t>
      </w:r>
    </w:p>
    <w:p w:rsidR="004B10E5" w:rsidRPr="00F6124A" w:rsidRDefault="00F6124A" w:rsidP="00F6124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[41]  </w:t>
      </w:r>
      <w:r w:rsidR="00642FCE">
        <w:rPr>
          <w:rFonts w:ascii="Times New Roman" w:hAnsi="Times New Roman" w:cs="Times New Roman"/>
          <w:sz w:val="28"/>
          <w:szCs w:val="28"/>
        </w:rPr>
        <w:tab/>
      </w:r>
      <w:r w:rsidR="004B10E5" w:rsidRPr="00F6124A">
        <w:rPr>
          <w:rFonts w:ascii="Times New Roman" w:hAnsi="Times New Roman" w:cs="Times New Roman"/>
          <w:sz w:val="28"/>
          <w:szCs w:val="28"/>
        </w:rPr>
        <w:t>One can only assume that the court below would have been made aware of the large volumes of documents which are to be referred to in cross</w:t>
      </w:r>
      <w:r w:rsidR="00AA423E" w:rsidRPr="00F6124A">
        <w:rPr>
          <w:rFonts w:ascii="Times New Roman" w:hAnsi="Times New Roman" w:cs="Times New Roman"/>
          <w:sz w:val="28"/>
          <w:szCs w:val="28"/>
        </w:rPr>
        <w:t xml:space="preserve">- </w:t>
      </w:r>
      <w:r w:rsidR="004B10E5" w:rsidRPr="00F6124A">
        <w:rPr>
          <w:rFonts w:ascii="Times New Roman" w:hAnsi="Times New Roman" w:cs="Times New Roman"/>
          <w:sz w:val="28"/>
          <w:szCs w:val="28"/>
        </w:rPr>
        <w:t>examination.</w:t>
      </w:r>
      <w:r w:rsidR="00AA423E" w:rsidRPr="00F6124A">
        <w:rPr>
          <w:rFonts w:ascii="Times New Roman" w:hAnsi="Times New Roman" w:cs="Times New Roman"/>
          <w:sz w:val="28"/>
          <w:szCs w:val="28"/>
        </w:rPr>
        <w:t xml:space="preserve">  </w:t>
      </w:r>
      <w:r w:rsidR="004B10E5" w:rsidRPr="00F6124A">
        <w:rPr>
          <w:rFonts w:ascii="Times New Roman" w:hAnsi="Times New Roman" w:cs="Times New Roman"/>
          <w:sz w:val="28"/>
          <w:szCs w:val="28"/>
        </w:rPr>
        <w:t xml:space="preserve">But suffice </w:t>
      </w:r>
      <w:r w:rsidR="00734B2C" w:rsidRPr="00F6124A">
        <w:rPr>
          <w:rFonts w:ascii="Times New Roman" w:hAnsi="Times New Roman" w:cs="Times New Roman"/>
          <w:sz w:val="28"/>
          <w:szCs w:val="28"/>
        </w:rPr>
        <w:t xml:space="preserve">it </w:t>
      </w:r>
      <w:r w:rsidR="004B10E5" w:rsidRPr="00F6124A">
        <w:rPr>
          <w:rFonts w:ascii="Times New Roman" w:hAnsi="Times New Roman" w:cs="Times New Roman"/>
          <w:sz w:val="28"/>
          <w:szCs w:val="28"/>
        </w:rPr>
        <w:t xml:space="preserve">to say that trials under the </w:t>
      </w:r>
      <w:r w:rsidR="004B10E5" w:rsidRPr="00F6124A">
        <w:rPr>
          <w:rFonts w:ascii="Times New Roman" w:hAnsi="Times New Roman" w:cs="Times New Roman"/>
          <w:b/>
          <w:sz w:val="28"/>
          <w:szCs w:val="28"/>
        </w:rPr>
        <w:t>CPR</w:t>
      </w:r>
      <w:r w:rsidR="004B10E5" w:rsidRPr="00F6124A">
        <w:rPr>
          <w:rFonts w:ascii="Times New Roman" w:hAnsi="Times New Roman" w:cs="Times New Roman"/>
          <w:sz w:val="28"/>
          <w:szCs w:val="28"/>
        </w:rPr>
        <w:t xml:space="preserve"> proceed largely based on witness statements</w:t>
      </w:r>
      <w:r>
        <w:rPr>
          <w:rFonts w:ascii="Times New Roman" w:hAnsi="Times New Roman" w:cs="Times New Roman"/>
          <w:sz w:val="28"/>
          <w:szCs w:val="28"/>
        </w:rPr>
        <w:t>,</w:t>
      </w:r>
      <w:r w:rsidR="004B10E5" w:rsidRPr="00F6124A">
        <w:rPr>
          <w:rFonts w:ascii="Times New Roman" w:hAnsi="Times New Roman" w:cs="Times New Roman"/>
          <w:sz w:val="28"/>
          <w:szCs w:val="28"/>
        </w:rPr>
        <w:t xml:space="preserve"> hence there is ample opportunity for both sides to predict</w:t>
      </w:r>
      <w:r>
        <w:rPr>
          <w:rFonts w:ascii="Times New Roman" w:hAnsi="Times New Roman" w:cs="Times New Roman"/>
          <w:sz w:val="28"/>
          <w:szCs w:val="28"/>
        </w:rPr>
        <w:t xml:space="preserve"> or prepare</w:t>
      </w:r>
      <w:r w:rsidR="004B10E5" w:rsidRPr="00F6124A">
        <w:rPr>
          <w:rFonts w:ascii="Times New Roman" w:hAnsi="Times New Roman" w:cs="Times New Roman"/>
          <w:sz w:val="28"/>
          <w:szCs w:val="28"/>
        </w:rPr>
        <w:t xml:space="preserve"> questions and consult the relevant documents when being cross-examined.</w:t>
      </w:r>
      <w:r w:rsidR="00A7400A" w:rsidRPr="00F6124A">
        <w:rPr>
          <w:rFonts w:ascii="Times New Roman" w:hAnsi="Times New Roman" w:cs="Times New Roman"/>
          <w:sz w:val="28"/>
          <w:szCs w:val="28"/>
        </w:rPr>
        <w:t xml:space="preserve">  </w:t>
      </w:r>
      <w:r w:rsidR="00BB5536" w:rsidRPr="00F6124A">
        <w:rPr>
          <w:rFonts w:ascii="Times New Roman" w:hAnsi="Times New Roman" w:cs="Times New Roman"/>
          <w:sz w:val="28"/>
          <w:szCs w:val="28"/>
        </w:rPr>
        <w:t xml:space="preserve"> Neither the c</w:t>
      </w:r>
      <w:r w:rsidR="004B10E5" w:rsidRPr="00F6124A">
        <w:rPr>
          <w:rFonts w:ascii="Times New Roman" w:hAnsi="Times New Roman" w:cs="Times New Roman"/>
          <w:sz w:val="28"/>
          <w:szCs w:val="28"/>
        </w:rPr>
        <w:t>laimant</w:t>
      </w:r>
      <w:r>
        <w:rPr>
          <w:rFonts w:ascii="Times New Roman" w:hAnsi="Times New Roman" w:cs="Times New Roman"/>
          <w:sz w:val="28"/>
          <w:szCs w:val="28"/>
        </w:rPr>
        <w:t xml:space="preserve"> </w:t>
      </w:r>
      <w:r w:rsidR="00BB5536" w:rsidRPr="00F6124A">
        <w:rPr>
          <w:rFonts w:ascii="Times New Roman" w:hAnsi="Times New Roman" w:cs="Times New Roman"/>
          <w:sz w:val="28"/>
          <w:szCs w:val="28"/>
        </w:rPr>
        <w:t xml:space="preserve">nor the defendant </w:t>
      </w:r>
      <w:r w:rsidR="004B10E5" w:rsidRPr="00F6124A">
        <w:rPr>
          <w:rFonts w:ascii="Times New Roman" w:hAnsi="Times New Roman" w:cs="Times New Roman"/>
          <w:sz w:val="28"/>
          <w:szCs w:val="28"/>
        </w:rPr>
        <w:t>would</w:t>
      </w:r>
      <w:r w:rsidR="001A2E4F" w:rsidRPr="00F6124A">
        <w:rPr>
          <w:rFonts w:ascii="Times New Roman" w:hAnsi="Times New Roman" w:cs="Times New Roman"/>
          <w:sz w:val="28"/>
          <w:szCs w:val="28"/>
        </w:rPr>
        <w:t xml:space="preserve"> have an</w:t>
      </w:r>
      <w:r w:rsidR="004B10E5" w:rsidRPr="00F6124A">
        <w:rPr>
          <w:rFonts w:ascii="Times New Roman" w:hAnsi="Times New Roman" w:cs="Times New Roman"/>
          <w:sz w:val="28"/>
          <w:szCs w:val="28"/>
        </w:rPr>
        <w:t xml:space="preserve"> opportunity to correct anything not stated clearly in a witness statement</w:t>
      </w:r>
      <w:r w:rsidR="00BB5536" w:rsidRPr="00F6124A">
        <w:rPr>
          <w:rFonts w:ascii="Times New Roman" w:hAnsi="Times New Roman" w:cs="Times New Roman"/>
          <w:sz w:val="28"/>
          <w:szCs w:val="28"/>
        </w:rPr>
        <w:t xml:space="preserve"> when being cross-examined.</w:t>
      </w:r>
      <w:r w:rsidR="00055325">
        <w:rPr>
          <w:rFonts w:ascii="Times New Roman" w:hAnsi="Times New Roman" w:cs="Times New Roman"/>
          <w:sz w:val="28"/>
          <w:szCs w:val="28"/>
        </w:rPr>
        <w:t xml:space="preserve">  </w:t>
      </w:r>
      <w:r w:rsidR="00BB5536" w:rsidRPr="00F6124A">
        <w:rPr>
          <w:rFonts w:ascii="Times New Roman" w:hAnsi="Times New Roman" w:cs="Times New Roman"/>
          <w:sz w:val="28"/>
          <w:szCs w:val="28"/>
        </w:rPr>
        <w:t>B</w:t>
      </w:r>
      <w:r w:rsidR="001A2E4F" w:rsidRPr="00F6124A">
        <w:rPr>
          <w:rFonts w:ascii="Times New Roman" w:hAnsi="Times New Roman" w:cs="Times New Roman"/>
          <w:sz w:val="28"/>
          <w:szCs w:val="28"/>
        </w:rPr>
        <w:t xml:space="preserve">ut counsel </w:t>
      </w:r>
      <w:r w:rsidR="004B10E5" w:rsidRPr="00F6124A">
        <w:rPr>
          <w:rFonts w:ascii="Times New Roman" w:hAnsi="Times New Roman" w:cs="Times New Roman"/>
          <w:sz w:val="28"/>
          <w:szCs w:val="28"/>
        </w:rPr>
        <w:t xml:space="preserve">would have </w:t>
      </w:r>
      <w:r w:rsidR="001A2E4F" w:rsidRPr="00F6124A">
        <w:rPr>
          <w:rFonts w:ascii="Times New Roman" w:hAnsi="Times New Roman" w:cs="Times New Roman"/>
          <w:sz w:val="28"/>
          <w:szCs w:val="28"/>
        </w:rPr>
        <w:t>ample time to</w:t>
      </w:r>
      <w:r w:rsidR="004B10E5" w:rsidRPr="00F6124A">
        <w:rPr>
          <w:rFonts w:ascii="Times New Roman" w:hAnsi="Times New Roman" w:cs="Times New Roman"/>
          <w:sz w:val="28"/>
          <w:szCs w:val="28"/>
        </w:rPr>
        <w:t xml:space="preserve"> explor</w:t>
      </w:r>
      <w:r w:rsidR="001A2E4F" w:rsidRPr="00F6124A">
        <w:rPr>
          <w:rFonts w:ascii="Times New Roman" w:hAnsi="Times New Roman" w:cs="Times New Roman"/>
          <w:sz w:val="28"/>
          <w:szCs w:val="28"/>
        </w:rPr>
        <w:t>e</w:t>
      </w:r>
      <w:r w:rsidR="004B10E5" w:rsidRPr="00F6124A">
        <w:rPr>
          <w:rFonts w:ascii="Times New Roman" w:hAnsi="Times New Roman" w:cs="Times New Roman"/>
          <w:sz w:val="28"/>
          <w:szCs w:val="28"/>
        </w:rPr>
        <w:t xml:space="preserve"> possible lines of attack</w:t>
      </w:r>
      <w:r w:rsidR="00BB5536" w:rsidRPr="00F6124A">
        <w:rPr>
          <w:rFonts w:ascii="Times New Roman" w:hAnsi="Times New Roman" w:cs="Times New Roman"/>
          <w:sz w:val="28"/>
          <w:szCs w:val="28"/>
        </w:rPr>
        <w:t xml:space="preserve"> in preparation for</w:t>
      </w:r>
      <w:r w:rsidR="00734B2C" w:rsidRPr="00F6124A">
        <w:rPr>
          <w:rFonts w:ascii="Times New Roman" w:hAnsi="Times New Roman" w:cs="Times New Roman"/>
          <w:sz w:val="28"/>
          <w:szCs w:val="28"/>
        </w:rPr>
        <w:t xml:space="preserve"> cross-examination</w:t>
      </w:r>
      <w:r w:rsidR="004B10E5" w:rsidRPr="00F6124A">
        <w:rPr>
          <w:rFonts w:ascii="Times New Roman" w:hAnsi="Times New Roman" w:cs="Times New Roman"/>
          <w:sz w:val="28"/>
          <w:szCs w:val="28"/>
        </w:rPr>
        <w:t>.</w:t>
      </w:r>
      <w:r w:rsidR="00BB5536" w:rsidRPr="00F6124A">
        <w:rPr>
          <w:rFonts w:ascii="Times New Roman" w:hAnsi="Times New Roman" w:cs="Times New Roman"/>
          <w:sz w:val="28"/>
          <w:szCs w:val="28"/>
        </w:rPr>
        <w:t xml:space="preserve"> </w:t>
      </w:r>
      <w:r w:rsidR="004B10E5" w:rsidRPr="00F6124A">
        <w:rPr>
          <w:rFonts w:ascii="Times New Roman" w:hAnsi="Times New Roman" w:cs="Times New Roman"/>
          <w:sz w:val="28"/>
          <w:szCs w:val="28"/>
        </w:rPr>
        <w:t>Th</w:t>
      </w:r>
      <w:r w:rsidR="00734B2C" w:rsidRPr="00F6124A">
        <w:rPr>
          <w:rFonts w:ascii="Times New Roman" w:hAnsi="Times New Roman" w:cs="Times New Roman"/>
          <w:sz w:val="28"/>
          <w:szCs w:val="28"/>
        </w:rPr>
        <w:t>ese circumstances</w:t>
      </w:r>
      <w:r w:rsidR="004B10E5" w:rsidRPr="00F6124A">
        <w:rPr>
          <w:rFonts w:ascii="Times New Roman" w:hAnsi="Times New Roman" w:cs="Times New Roman"/>
          <w:sz w:val="28"/>
          <w:szCs w:val="28"/>
        </w:rPr>
        <w:t xml:space="preserve"> </w:t>
      </w:r>
      <w:r w:rsidR="00734B2C" w:rsidRPr="00F6124A">
        <w:rPr>
          <w:rFonts w:ascii="Times New Roman" w:hAnsi="Times New Roman" w:cs="Times New Roman"/>
          <w:sz w:val="28"/>
          <w:szCs w:val="28"/>
        </w:rPr>
        <w:t>level</w:t>
      </w:r>
      <w:r w:rsidR="004B10E5" w:rsidRPr="00F6124A">
        <w:rPr>
          <w:rFonts w:ascii="Times New Roman" w:hAnsi="Times New Roman" w:cs="Times New Roman"/>
          <w:sz w:val="28"/>
          <w:szCs w:val="28"/>
        </w:rPr>
        <w:t xml:space="preserve"> the playing field </w:t>
      </w:r>
      <w:r w:rsidR="00BB5536" w:rsidRPr="00F6124A">
        <w:rPr>
          <w:rFonts w:ascii="Times New Roman" w:hAnsi="Times New Roman" w:cs="Times New Roman"/>
          <w:sz w:val="28"/>
          <w:szCs w:val="28"/>
        </w:rPr>
        <w:t xml:space="preserve">on </w:t>
      </w:r>
      <w:r w:rsidR="004B10E5" w:rsidRPr="00F6124A">
        <w:rPr>
          <w:rFonts w:ascii="Times New Roman" w:hAnsi="Times New Roman" w:cs="Times New Roman"/>
          <w:sz w:val="28"/>
          <w:szCs w:val="28"/>
        </w:rPr>
        <w:t>which both sides must play</w:t>
      </w:r>
      <w:r w:rsidR="003746C3" w:rsidRPr="00F6124A">
        <w:rPr>
          <w:rFonts w:ascii="Times New Roman" w:hAnsi="Times New Roman" w:cs="Times New Roman"/>
          <w:sz w:val="28"/>
          <w:szCs w:val="28"/>
        </w:rPr>
        <w:t xml:space="preserve"> where the order permits them to give evidence remotely.</w:t>
      </w:r>
    </w:p>
    <w:p w:rsidR="00E04D84" w:rsidRPr="00E04D84" w:rsidRDefault="00F6124A" w:rsidP="00F6124A">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[42]   </w:t>
      </w:r>
      <w:r w:rsidR="00642FCE">
        <w:rPr>
          <w:rFonts w:ascii="Times New Roman" w:hAnsi="Times New Roman" w:cs="Times New Roman"/>
          <w:sz w:val="28"/>
          <w:szCs w:val="28"/>
        </w:rPr>
        <w:tab/>
      </w:r>
      <w:r w:rsidR="00E04D84" w:rsidRPr="00E04D84">
        <w:rPr>
          <w:rFonts w:ascii="Times New Roman" w:hAnsi="Times New Roman" w:cs="Times New Roman"/>
          <w:sz w:val="28"/>
          <w:szCs w:val="28"/>
        </w:rPr>
        <w:t>At the end of the day, where there is difficulty during the trial either party can ask for recorded evidence and transcripts to be reviewed to ascertain accuracy.</w:t>
      </w:r>
      <w:r w:rsidR="004E145A">
        <w:rPr>
          <w:rFonts w:ascii="Times New Roman" w:hAnsi="Times New Roman" w:cs="Times New Roman"/>
          <w:sz w:val="28"/>
          <w:szCs w:val="28"/>
        </w:rPr>
        <w:t xml:space="preserve">  </w:t>
      </w:r>
      <w:r w:rsidR="00734B2C">
        <w:rPr>
          <w:rFonts w:ascii="Times New Roman" w:hAnsi="Times New Roman" w:cs="Times New Roman"/>
          <w:sz w:val="28"/>
          <w:szCs w:val="28"/>
        </w:rPr>
        <w:t>In order to do that</w:t>
      </w:r>
      <w:r>
        <w:rPr>
          <w:rFonts w:ascii="Times New Roman" w:hAnsi="Times New Roman" w:cs="Times New Roman"/>
          <w:sz w:val="28"/>
          <w:szCs w:val="28"/>
        </w:rPr>
        <w:t>,</w:t>
      </w:r>
      <w:r w:rsidR="00734B2C">
        <w:rPr>
          <w:rFonts w:ascii="Times New Roman" w:hAnsi="Times New Roman" w:cs="Times New Roman"/>
          <w:sz w:val="28"/>
          <w:szCs w:val="28"/>
        </w:rPr>
        <w:t xml:space="preserve"> either party or both parties may apply for an adjournment to conduct the necessary review. </w:t>
      </w:r>
    </w:p>
    <w:p w:rsidR="00E04D84" w:rsidRPr="00E04D84" w:rsidRDefault="004D407F" w:rsidP="004D407F">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[43]   </w:t>
      </w:r>
      <w:r w:rsidR="00642FCE">
        <w:rPr>
          <w:rFonts w:ascii="Times New Roman" w:hAnsi="Times New Roman" w:cs="Times New Roman"/>
          <w:sz w:val="28"/>
          <w:szCs w:val="28"/>
        </w:rPr>
        <w:tab/>
      </w:r>
      <w:r w:rsidR="00E04D84" w:rsidRPr="00E04D84">
        <w:rPr>
          <w:rFonts w:ascii="Times New Roman" w:hAnsi="Times New Roman" w:cs="Times New Roman"/>
          <w:sz w:val="28"/>
          <w:szCs w:val="28"/>
        </w:rPr>
        <w:t>At the end of the evidence both sides would be afforded the opportunity to critique the evidence of the other party</w:t>
      </w:r>
      <w:r w:rsidR="00BE32A8">
        <w:rPr>
          <w:rFonts w:ascii="Times New Roman" w:hAnsi="Times New Roman" w:cs="Times New Roman"/>
          <w:sz w:val="28"/>
          <w:szCs w:val="28"/>
        </w:rPr>
        <w:t xml:space="preserve"> in oral submissions</w:t>
      </w:r>
      <w:r w:rsidR="001A46D0">
        <w:rPr>
          <w:rFonts w:ascii="Times New Roman" w:hAnsi="Times New Roman" w:cs="Times New Roman"/>
          <w:sz w:val="28"/>
          <w:szCs w:val="28"/>
        </w:rPr>
        <w:t>,</w:t>
      </w:r>
      <w:r w:rsidR="00BE32A8">
        <w:rPr>
          <w:rFonts w:ascii="Times New Roman" w:hAnsi="Times New Roman" w:cs="Times New Roman"/>
          <w:sz w:val="28"/>
          <w:szCs w:val="28"/>
        </w:rPr>
        <w:t xml:space="preserve"> if permitted</w:t>
      </w:r>
      <w:r w:rsidR="00E04D84" w:rsidRPr="00E04D84">
        <w:rPr>
          <w:rFonts w:ascii="Times New Roman" w:hAnsi="Times New Roman" w:cs="Times New Roman"/>
          <w:sz w:val="28"/>
          <w:szCs w:val="28"/>
        </w:rPr>
        <w:t>.</w:t>
      </w:r>
      <w:r w:rsidR="00986047">
        <w:rPr>
          <w:rFonts w:ascii="Times New Roman" w:hAnsi="Times New Roman" w:cs="Times New Roman"/>
          <w:sz w:val="28"/>
          <w:szCs w:val="28"/>
        </w:rPr>
        <w:t xml:space="preserve">  </w:t>
      </w:r>
      <w:r w:rsidR="00E04D84" w:rsidRPr="00E04D84">
        <w:rPr>
          <w:rFonts w:ascii="Times New Roman" w:hAnsi="Times New Roman" w:cs="Times New Roman"/>
          <w:sz w:val="28"/>
          <w:szCs w:val="28"/>
        </w:rPr>
        <w:t xml:space="preserve">In other words, allowing evidence </w:t>
      </w:r>
      <w:r w:rsidR="001A46D0">
        <w:rPr>
          <w:rFonts w:ascii="Times New Roman" w:hAnsi="Times New Roman" w:cs="Times New Roman"/>
          <w:sz w:val="28"/>
          <w:szCs w:val="28"/>
        </w:rPr>
        <w:t xml:space="preserve">to be given remotely </w:t>
      </w:r>
      <w:r w:rsidR="00E04D84" w:rsidRPr="00E04D84">
        <w:rPr>
          <w:rFonts w:ascii="Times New Roman" w:hAnsi="Times New Roman" w:cs="Times New Roman"/>
          <w:sz w:val="28"/>
          <w:szCs w:val="28"/>
        </w:rPr>
        <w:t>is not to be equated to abandonment of ordinary trial processes.</w:t>
      </w:r>
    </w:p>
    <w:p w:rsidR="00C34E1A" w:rsidRPr="007768D4" w:rsidRDefault="004D407F" w:rsidP="004D407F">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[44]  </w:t>
      </w:r>
      <w:r w:rsidR="004E7973">
        <w:rPr>
          <w:rFonts w:ascii="Times New Roman" w:hAnsi="Times New Roman" w:cs="Times New Roman"/>
          <w:sz w:val="28"/>
          <w:szCs w:val="28"/>
        </w:rPr>
        <w:tab/>
      </w:r>
      <w:r w:rsidR="008C0D5B" w:rsidRPr="008C0D5B">
        <w:rPr>
          <w:rFonts w:ascii="Times New Roman" w:hAnsi="Times New Roman" w:cs="Times New Roman"/>
          <w:sz w:val="28"/>
          <w:szCs w:val="28"/>
        </w:rPr>
        <w:t>In arriving at a decision, a trial judge would be able to consider the difficulties caused by technology and either require clarification or apportion weight accordingly.</w:t>
      </w:r>
      <w:r w:rsidR="00145E0E">
        <w:rPr>
          <w:rFonts w:ascii="Times New Roman" w:hAnsi="Times New Roman" w:cs="Times New Roman"/>
          <w:sz w:val="28"/>
          <w:szCs w:val="28"/>
        </w:rPr>
        <w:t xml:space="preserve">  </w:t>
      </w:r>
      <w:r w:rsidR="008C0D5B" w:rsidRPr="008C0D5B">
        <w:rPr>
          <w:rFonts w:ascii="Times New Roman" w:hAnsi="Times New Roman" w:cs="Times New Roman"/>
          <w:sz w:val="28"/>
          <w:szCs w:val="28"/>
        </w:rPr>
        <w:t>The burden of proof would remain the same.</w:t>
      </w:r>
      <w:r w:rsidR="00FC2E2B">
        <w:rPr>
          <w:rFonts w:ascii="Times New Roman" w:hAnsi="Times New Roman" w:cs="Times New Roman"/>
          <w:sz w:val="28"/>
          <w:szCs w:val="28"/>
        </w:rPr>
        <w:t xml:space="preserve">  </w:t>
      </w:r>
      <w:r w:rsidR="008C0D5B" w:rsidRPr="008C0D5B">
        <w:rPr>
          <w:rFonts w:ascii="Times New Roman" w:hAnsi="Times New Roman" w:cs="Times New Roman"/>
          <w:sz w:val="28"/>
          <w:szCs w:val="28"/>
        </w:rPr>
        <w:t xml:space="preserve">And finally, the right to appeal would continue to be available to both sides. All of these options were available to litigants before technology provided the option of remote hearings and continue to be </w:t>
      </w:r>
      <w:r w:rsidR="007937AC" w:rsidRPr="008C0D5B">
        <w:rPr>
          <w:rFonts w:ascii="Times New Roman" w:hAnsi="Times New Roman" w:cs="Times New Roman"/>
          <w:sz w:val="28"/>
          <w:szCs w:val="28"/>
        </w:rPr>
        <w:t>available</w:t>
      </w:r>
      <w:r w:rsidR="008C0D5B" w:rsidRPr="008C0D5B">
        <w:rPr>
          <w:rFonts w:ascii="Times New Roman" w:hAnsi="Times New Roman" w:cs="Times New Roman"/>
          <w:sz w:val="28"/>
          <w:szCs w:val="28"/>
        </w:rPr>
        <w:t>.</w:t>
      </w:r>
    </w:p>
    <w:p w:rsidR="00C34E1A" w:rsidRPr="00C34E1A" w:rsidRDefault="004D407F" w:rsidP="004D407F">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[45]   </w:t>
      </w:r>
      <w:r w:rsidR="00B21F7B">
        <w:rPr>
          <w:rFonts w:ascii="Times New Roman" w:hAnsi="Times New Roman" w:cs="Times New Roman"/>
          <w:sz w:val="28"/>
          <w:szCs w:val="28"/>
        </w:rPr>
        <w:tab/>
      </w:r>
      <w:r w:rsidR="00C34E1A" w:rsidRPr="00C34E1A">
        <w:rPr>
          <w:rFonts w:ascii="Times New Roman" w:hAnsi="Times New Roman" w:cs="Times New Roman"/>
          <w:sz w:val="28"/>
          <w:szCs w:val="28"/>
        </w:rPr>
        <w:t xml:space="preserve">The applicant has asked the Court to consider the case of </w:t>
      </w:r>
      <w:r w:rsidR="00C34E1A" w:rsidRPr="00C34E1A">
        <w:rPr>
          <w:rFonts w:ascii="Times New Roman" w:hAnsi="Times New Roman" w:cs="Times New Roman"/>
          <w:b/>
          <w:bCs/>
          <w:sz w:val="28"/>
          <w:szCs w:val="28"/>
        </w:rPr>
        <w:t>Kinder Morgan Production Co. LCC v Scurry County Appraisal District case number 11-20-00258 in the Texas Court of Appeals</w:t>
      </w:r>
      <w:r w:rsidR="002C40C2">
        <w:rPr>
          <w:rFonts w:ascii="Times New Roman" w:hAnsi="Times New Roman" w:cs="Times New Roman"/>
          <w:b/>
          <w:bCs/>
          <w:sz w:val="28"/>
          <w:szCs w:val="28"/>
        </w:rPr>
        <w:t xml:space="preserve"> (Kinder Morgan)</w:t>
      </w:r>
      <w:r w:rsidR="00C34E1A" w:rsidRPr="00C34E1A">
        <w:rPr>
          <w:rFonts w:ascii="Times New Roman" w:hAnsi="Times New Roman" w:cs="Times New Roman"/>
          <w:bCs/>
          <w:sz w:val="28"/>
          <w:szCs w:val="28"/>
        </w:rPr>
        <w:t>.</w:t>
      </w:r>
      <w:r w:rsidR="00B35EFD">
        <w:rPr>
          <w:rFonts w:ascii="Times New Roman" w:hAnsi="Times New Roman" w:cs="Times New Roman"/>
          <w:bCs/>
          <w:sz w:val="28"/>
          <w:szCs w:val="28"/>
        </w:rPr>
        <w:t xml:space="preserve">  </w:t>
      </w:r>
      <w:r w:rsidR="00C34E1A" w:rsidRPr="00C34E1A">
        <w:rPr>
          <w:rFonts w:ascii="Times New Roman" w:hAnsi="Times New Roman" w:cs="Times New Roman"/>
          <w:sz w:val="28"/>
          <w:szCs w:val="28"/>
        </w:rPr>
        <w:t xml:space="preserve">We have done so and find that the ratio of the </w:t>
      </w:r>
      <w:r w:rsidR="00734B2C">
        <w:rPr>
          <w:rFonts w:ascii="Times New Roman" w:hAnsi="Times New Roman" w:cs="Times New Roman"/>
          <w:sz w:val="28"/>
          <w:szCs w:val="28"/>
        </w:rPr>
        <w:t>decision</w:t>
      </w:r>
      <w:r w:rsidR="00C34E1A" w:rsidRPr="00C34E1A">
        <w:rPr>
          <w:rFonts w:ascii="Times New Roman" w:hAnsi="Times New Roman" w:cs="Times New Roman"/>
          <w:sz w:val="28"/>
          <w:szCs w:val="28"/>
        </w:rPr>
        <w:t xml:space="preserve"> does not support a finding adverse to the learned </w:t>
      </w:r>
      <w:r>
        <w:rPr>
          <w:rFonts w:ascii="Times New Roman" w:hAnsi="Times New Roman" w:cs="Times New Roman"/>
          <w:sz w:val="28"/>
          <w:szCs w:val="28"/>
        </w:rPr>
        <w:t>h</w:t>
      </w:r>
      <w:r w:rsidR="00C34E1A" w:rsidRPr="00C34E1A">
        <w:rPr>
          <w:rFonts w:ascii="Times New Roman" w:hAnsi="Times New Roman" w:cs="Times New Roman"/>
          <w:sz w:val="28"/>
          <w:szCs w:val="28"/>
        </w:rPr>
        <w:t xml:space="preserve">igh </w:t>
      </w:r>
      <w:r>
        <w:rPr>
          <w:rFonts w:ascii="Times New Roman" w:hAnsi="Times New Roman" w:cs="Times New Roman"/>
          <w:sz w:val="28"/>
          <w:szCs w:val="28"/>
        </w:rPr>
        <w:t>c</w:t>
      </w:r>
      <w:r w:rsidR="00C34E1A" w:rsidRPr="00C34E1A">
        <w:rPr>
          <w:rFonts w:ascii="Times New Roman" w:hAnsi="Times New Roman" w:cs="Times New Roman"/>
          <w:sz w:val="28"/>
          <w:szCs w:val="28"/>
        </w:rPr>
        <w:t>ourt judge’s decision.</w:t>
      </w:r>
      <w:r w:rsidR="00162062">
        <w:rPr>
          <w:rFonts w:ascii="Times New Roman" w:hAnsi="Times New Roman" w:cs="Times New Roman"/>
          <w:sz w:val="28"/>
          <w:szCs w:val="28"/>
        </w:rPr>
        <w:t xml:space="preserve">  </w:t>
      </w:r>
      <w:r w:rsidR="00C34E1A" w:rsidRPr="00C34E1A">
        <w:rPr>
          <w:rFonts w:ascii="Times New Roman" w:hAnsi="Times New Roman" w:cs="Times New Roman"/>
          <w:sz w:val="28"/>
          <w:szCs w:val="28"/>
        </w:rPr>
        <w:t xml:space="preserve">Indeed, in </w:t>
      </w:r>
      <w:r w:rsidR="00C34E1A" w:rsidRPr="00C34E1A">
        <w:rPr>
          <w:rFonts w:ascii="Times New Roman" w:hAnsi="Times New Roman" w:cs="Times New Roman"/>
          <w:b/>
          <w:bCs/>
          <w:sz w:val="28"/>
          <w:szCs w:val="28"/>
        </w:rPr>
        <w:t>Kinder Morgan</w:t>
      </w:r>
      <w:r w:rsidR="00C34E1A" w:rsidRPr="00C34E1A">
        <w:rPr>
          <w:rFonts w:ascii="Times New Roman" w:hAnsi="Times New Roman" w:cs="Times New Roman"/>
          <w:sz w:val="28"/>
          <w:szCs w:val="28"/>
        </w:rPr>
        <w:t xml:space="preserve"> there was concrete evidence that several things went wrong at trial including the inability of the appellant’s lead counsel to participate in proceedings because of technical difficulties and the court’s refusal to grant a “continuance” or adjournment to continue the case at a later time or date.</w:t>
      </w:r>
    </w:p>
    <w:p w:rsidR="00C34E1A" w:rsidRPr="004D407F" w:rsidRDefault="004D407F" w:rsidP="004D407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[46]   </w:t>
      </w:r>
      <w:r w:rsidR="00B21F7B">
        <w:rPr>
          <w:rFonts w:ascii="Times New Roman" w:hAnsi="Times New Roman" w:cs="Times New Roman"/>
          <w:sz w:val="28"/>
          <w:szCs w:val="28"/>
        </w:rPr>
        <w:tab/>
      </w:r>
      <w:r w:rsidR="00C34E1A" w:rsidRPr="004D407F">
        <w:rPr>
          <w:rFonts w:ascii="Times New Roman" w:hAnsi="Times New Roman" w:cs="Times New Roman"/>
          <w:sz w:val="28"/>
          <w:szCs w:val="28"/>
        </w:rPr>
        <w:t>At page 38 of the judgment the appellate court states:</w:t>
      </w:r>
    </w:p>
    <w:p w:rsidR="00C34E1A" w:rsidRDefault="00C34E1A" w:rsidP="00C34E1A">
      <w:pPr>
        <w:pStyle w:val="ListParagraph"/>
        <w:spacing w:after="0" w:line="240" w:lineRule="auto"/>
        <w:ind w:left="1440" w:right="720"/>
        <w:jc w:val="both"/>
        <w:rPr>
          <w:rFonts w:ascii="Times New Roman" w:hAnsi="Times New Roman" w:cs="Times New Roman"/>
          <w:i/>
          <w:iCs/>
          <w:sz w:val="28"/>
          <w:szCs w:val="28"/>
        </w:rPr>
      </w:pPr>
      <w:r w:rsidRPr="00C34E1A">
        <w:rPr>
          <w:rFonts w:ascii="Times New Roman" w:hAnsi="Times New Roman" w:cs="Times New Roman"/>
          <w:i/>
          <w:iCs/>
          <w:sz w:val="28"/>
          <w:szCs w:val="28"/>
        </w:rPr>
        <w:lastRenderedPageBreak/>
        <w:t>“In light of our discussion, we do not hold that a party is entitled to a continuance as a matter of right when its counsel of choice is unable to appear in person at trial or that a party is always harmed when its lead counsel is required to appear and participate in a trial remotely. As we have said, the circumstances before us are quite unique to say the least. However, the trial court imposed a very aggressive and stringent discovery and trial schedule in an extremely complicated case where the amount in controversy was substantial. A lawyer who was retained specifically for his expertise in the area of law that was relevant to this case was unable to attend or participate in the trial in person during a novel and unforeseen pandemic because, due to his underlying health conditions, his personal physician had advised him not to do so. We should not fault or punish lead counsel, or his client (KMPC), because of legitimate concerns that may adversely affect one’s health and well-being. Neither should the trial court.”</w:t>
      </w:r>
    </w:p>
    <w:p w:rsidR="0009234B" w:rsidRDefault="0009234B" w:rsidP="00C34E1A">
      <w:pPr>
        <w:pStyle w:val="ListParagraph"/>
        <w:spacing w:after="0" w:line="240" w:lineRule="auto"/>
        <w:ind w:left="1440" w:right="720"/>
        <w:jc w:val="both"/>
        <w:rPr>
          <w:rFonts w:ascii="Times New Roman" w:hAnsi="Times New Roman" w:cs="Times New Roman"/>
          <w:i/>
          <w:iCs/>
          <w:sz w:val="28"/>
          <w:szCs w:val="28"/>
        </w:rPr>
      </w:pPr>
    </w:p>
    <w:p w:rsidR="00C34E1A" w:rsidRPr="00D06B2A" w:rsidRDefault="002C40C2" w:rsidP="002C40C2">
      <w:pPr>
        <w:spacing w:after="0" w:line="48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4D407F">
        <w:rPr>
          <w:rFonts w:ascii="Times New Roman" w:hAnsi="Times New Roman" w:cs="Times New Roman"/>
          <w:sz w:val="28"/>
          <w:szCs w:val="28"/>
        </w:rPr>
        <w:t>47</w:t>
      </w:r>
      <w:r>
        <w:rPr>
          <w:rFonts w:ascii="Times New Roman" w:hAnsi="Times New Roman" w:cs="Times New Roman"/>
          <w:sz w:val="28"/>
          <w:szCs w:val="28"/>
        </w:rPr>
        <w:t xml:space="preserve">]   </w:t>
      </w:r>
      <w:r w:rsidR="00C34E1A" w:rsidRPr="00D06B2A">
        <w:rPr>
          <w:rFonts w:ascii="Times New Roman" w:hAnsi="Times New Roman" w:cs="Times New Roman"/>
          <w:sz w:val="28"/>
          <w:szCs w:val="28"/>
        </w:rPr>
        <w:t>The court then concluded as follows:</w:t>
      </w:r>
    </w:p>
    <w:p w:rsidR="00C34E1A" w:rsidRDefault="00C34E1A" w:rsidP="00C34E1A">
      <w:pPr>
        <w:spacing w:after="0" w:line="240" w:lineRule="auto"/>
        <w:ind w:left="1440" w:right="720"/>
        <w:contextualSpacing/>
        <w:jc w:val="both"/>
        <w:rPr>
          <w:rFonts w:ascii="Times New Roman" w:hAnsi="Times New Roman" w:cs="Times New Roman"/>
          <w:i/>
          <w:iCs/>
          <w:sz w:val="28"/>
          <w:szCs w:val="28"/>
        </w:rPr>
      </w:pPr>
      <w:r w:rsidRPr="00D06B2A">
        <w:rPr>
          <w:rFonts w:ascii="Times New Roman" w:hAnsi="Times New Roman" w:cs="Times New Roman"/>
          <w:i/>
          <w:iCs/>
          <w:sz w:val="28"/>
          <w:szCs w:val="28"/>
        </w:rPr>
        <w:t xml:space="preserve">“Despite the best efforts of everyone involved, due to the reoccurring technical difficulties that were not attributable to KMPC, KMPC’s lead counsel could neither </w:t>
      </w:r>
      <w:proofErr w:type="spellStart"/>
      <w:r w:rsidRPr="00D06B2A">
        <w:rPr>
          <w:rFonts w:ascii="Times New Roman" w:hAnsi="Times New Roman" w:cs="Times New Roman"/>
          <w:i/>
          <w:iCs/>
          <w:sz w:val="28"/>
          <w:szCs w:val="28"/>
        </w:rPr>
        <w:t>hear</w:t>
      </w:r>
      <w:proofErr w:type="spellEnd"/>
      <w:r w:rsidRPr="00D06B2A">
        <w:rPr>
          <w:rFonts w:ascii="Times New Roman" w:hAnsi="Times New Roman" w:cs="Times New Roman"/>
          <w:i/>
          <w:iCs/>
          <w:sz w:val="28"/>
          <w:szCs w:val="28"/>
        </w:rPr>
        <w:t xml:space="preserve"> nor view the trial proceedings on a consistent basis and actually lost the internet connection to the trial for a period of time as the trial proceeded in his absence. In the end, his ability to fully and effectively represent KMPC was significantly diluted. Although KMPC timely brought to the trial court’s attention that its lead counsel was unable to “fulfill his duties” under the existing circumstances, the trial court refused to continue the trial and ultimately directed a verdict against KMPC</w:t>
      </w:r>
    </w:p>
    <w:p w:rsidR="00C34E1A" w:rsidRPr="00D06B2A" w:rsidRDefault="00C34E1A" w:rsidP="00C34E1A">
      <w:pPr>
        <w:spacing w:after="0" w:line="240" w:lineRule="auto"/>
        <w:ind w:left="1440" w:right="720"/>
        <w:contextualSpacing/>
        <w:jc w:val="both"/>
        <w:rPr>
          <w:rFonts w:ascii="Times New Roman" w:hAnsi="Times New Roman" w:cs="Times New Roman"/>
          <w:i/>
          <w:iCs/>
          <w:sz w:val="28"/>
          <w:szCs w:val="28"/>
        </w:rPr>
      </w:pPr>
    </w:p>
    <w:p w:rsidR="00C34E1A" w:rsidRDefault="00C34E1A" w:rsidP="00C34E1A">
      <w:pPr>
        <w:spacing w:after="0" w:line="240" w:lineRule="auto"/>
        <w:ind w:left="1440" w:right="720"/>
        <w:contextualSpacing/>
        <w:jc w:val="both"/>
        <w:rPr>
          <w:rFonts w:ascii="Times New Roman" w:hAnsi="Times New Roman" w:cs="Times New Roman"/>
          <w:i/>
          <w:iCs/>
          <w:sz w:val="28"/>
          <w:szCs w:val="28"/>
        </w:rPr>
      </w:pPr>
      <w:r w:rsidRPr="00D06B2A">
        <w:rPr>
          <w:rFonts w:ascii="Times New Roman" w:hAnsi="Times New Roman" w:cs="Times New Roman"/>
          <w:i/>
          <w:iCs/>
          <w:sz w:val="28"/>
          <w:szCs w:val="28"/>
        </w:rPr>
        <w:t xml:space="preserve">The overarching purpose of the remote proceeding protocol is to accommodate, rather than hinder, a party’s ability to effectively participate in a court proceeding. When the protocol and its purpose fail, prudence suggests that the court proceeding that is attempting to utilize it should either adjourn or be postponed. Here, the protocol failed and its intended purpose was hindered. As such, based on the unique </w:t>
      </w:r>
      <w:r w:rsidRPr="00D06B2A">
        <w:rPr>
          <w:rFonts w:ascii="Times New Roman" w:hAnsi="Times New Roman" w:cs="Times New Roman"/>
          <w:i/>
          <w:iCs/>
          <w:sz w:val="28"/>
          <w:szCs w:val="28"/>
        </w:rPr>
        <w:lastRenderedPageBreak/>
        <w:t>circumstances before us, we hold that the trial court’s unwarranted denial of KMPC’s right to be represented by its chosen counsel constituted reversible error.</w:t>
      </w:r>
    </w:p>
    <w:p w:rsidR="00C34E1A" w:rsidRPr="00D06B2A" w:rsidRDefault="00C34E1A" w:rsidP="00C34E1A">
      <w:pPr>
        <w:spacing w:after="0" w:line="240" w:lineRule="auto"/>
        <w:ind w:left="1440" w:right="720"/>
        <w:contextualSpacing/>
        <w:jc w:val="both"/>
        <w:rPr>
          <w:rFonts w:ascii="Times New Roman" w:hAnsi="Times New Roman" w:cs="Times New Roman"/>
          <w:i/>
          <w:iCs/>
          <w:sz w:val="28"/>
          <w:szCs w:val="28"/>
        </w:rPr>
      </w:pPr>
    </w:p>
    <w:p w:rsidR="00C34E1A" w:rsidRDefault="00C34E1A" w:rsidP="00C34E1A">
      <w:pPr>
        <w:spacing w:after="0" w:line="240" w:lineRule="auto"/>
        <w:ind w:left="1440" w:right="720"/>
        <w:contextualSpacing/>
        <w:jc w:val="both"/>
        <w:rPr>
          <w:rFonts w:ascii="Times New Roman" w:hAnsi="Times New Roman" w:cs="Times New Roman"/>
          <w:i/>
          <w:iCs/>
          <w:sz w:val="28"/>
          <w:szCs w:val="28"/>
        </w:rPr>
      </w:pPr>
      <w:r w:rsidRPr="00D06B2A">
        <w:rPr>
          <w:rFonts w:ascii="Times New Roman" w:hAnsi="Times New Roman" w:cs="Times New Roman"/>
          <w:i/>
          <w:iCs/>
          <w:sz w:val="28"/>
          <w:szCs w:val="28"/>
        </w:rPr>
        <w:t>Accordingly, we sustain KMPC’s third issue.”</w:t>
      </w:r>
    </w:p>
    <w:p w:rsidR="00C34E1A" w:rsidRPr="00D06B2A" w:rsidRDefault="00C34E1A" w:rsidP="00C34E1A">
      <w:pPr>
        <w:spacing w:after="0" w:line="240" w:lineRule="auto"/>
        <w:ind w:left="1440" w:right="720"/>
        <w:contextualSpacing/>
        <w:jc w:val="both"/>
        <w:rPr>
          <w:rFonts w:ascii="Times New Roman" w:hAnsi="Times New Roman" w:cs="Times New Roman"/>
          <w:i/>
          <w:iCs/>
          <w:sz w:val="28"/>
          <w:szCs w:val="28"/>
        </w:rPr>
      </w:pPr>
    </w:p>
    <w:p w:rsidR="00C34E1A" w:rsidRPr="004D407F" w:rsidRDefault="004D407F" w:rsidP="004D407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[48] </w:t>
      </w:r>
      <w:r w:rsidR="000D04A5">
        <w:rPr>
          <w:rFonts w:ascii="Times New Roman" w:hAnsi="Times New Roman" w:cs="Times New Roman"/>
          <w:sz w:val="28"/>
          <w:szCs w:val="28"/>
        </w:rPr>
        <w:tab/>
      </w:r>
      <w:r w:rsidR="00C34E1A" w:rsidRPr="004D407F">
        <w:rPr>
          <w:rFonts w:ascii="Times New Roman" w:hAnsi="Times New Roman" w:cs="Times New Roman"/>
          <w:sz w:val="28"/>
          <w:szCs w:val="28"/>
        </w:rPr>
        <w:t xml:space="preserve">A proper analysis of this decision would reveal that firstly, there were </w:t>
      </w:r>
      <w:r w:rsidR="000F4C81" w:rsidRPr="004D407F">
        <w:rPr>
          <w:rFonts w:ascii="Times New Roman" w:hAnsi="Times New Roman" w:cs="Times New Roman"/>
          <w:sz w:val="28"/>
          <w:szCs w:val="28"/>
        </w:rPr>
        <w:t>complex procedural issues which ha</w:t>
      </w:r>
      <w:r w:rsidR="00734B2C" w:rsidRPr="004D407F">
        <w:rPr>
          <w:rFonts w:ascii="Times New Roman" w:hAnsi="Times New Roman" w:cs="Times New Roman"/>
          <w:sz w:val="28"/>
          <w:szCs w:val="28"/>
        </w:rPr>
        <w:t>d</w:t>
      </w:r>
      <w:r w:rsidR="00C34E1A" w:rsidRPr="004D407F">
        <w:rPr>
          <w:rFonts w:ascii="Times New Roman" w:hAnsi="Times New Roman" w:cs="Times New Roman"/>
          <w:sz w:val="28"/>
          <w:szCs w:val="28"/>
        </w:rPr>
        <w:t xml:space="preserve"> been challenged before the court on appeal by the appellants along with the problems which caused the lead counsel to be unable to participate effectively.</w:t>
      </w:r>
      <w:r w:rsidR="006D082D" w:rsidRPr="004D407F">
        <w:rPr>
          <w:rFonts w:ascii="Times New Roman" w:hAnsi="Times New Roman" w:cs="Times New Roman"/>
          <w:sz w:val="28"/>
          <w:szCs w:val="28"/>
        </w:rPr>
        <w:t xml:space="preserve">  </w:t>
      </w:r>
      <w:r w:rsidR="00C34E1A" w:rsidRPr="004D407F">
        <w:rPr>
          <w:rFonts w:ascii="Times New Roman" w:hAnsi="Times New Roman" w:cs="Times New Roman"/>
          <w:sz w:val="28"/>
          <w:szCs w:val="28"/>
        </w:rPr>
        <w:t xml:space="preserve">Secondly, this is a case on appeal in which the technological glitches had in fact occurred with the consequence that lead counsel could not carry out his duties to his client. The Texas </w:t>
      </w:r>
      <w:r w:rsidR="00986782">
        <w:rPr>
          <w:rFonts w:ascii="Times New Roman" w:hAnsi="Times New Roman" w:cs="Times New Roman"/>
          <w:sz w:val="28"/>
          <w:szCs w:val="28"/>
        </w:rPr>
        <w:t>C</w:t>
      </w:r>
      <w:r w:rsidR="00C34E1A" w:rsidRPr="004D407F">
        <w:rPr>
          <w:rFonts w:ascii="Times New Roman" w:hAnsi="Times New Roman" w:cs="Times New Roman"/>
          <w:sz w:val="28"/>
          <w:szCs w:val="28"/>
        </w:rPr>
        <w:t xml:space="preserve">ourt of </w:t>
      </w:r>
      <w:r w:rsidR="00986782">
        <w:rPr>
          <w:rFonts w:ascii="Times New Roman" w:hAnsi="Times New Roman" w:cs="Times New Roman"/>
          <w:sz w:val="28"/>
          <w:szCs w:val="28"/>
        </w:rPr>
        <w:t>A</w:t>
      </w:r>
      <w:r w:rsidR="00C34E1A" w:rsidRPr="004D407F">
        <w:rPr>
          <w:rFonts w:ascii="Times New Roman" w:hAnsi="Times New Roman" w:cs="Times New Roman"/>
          <w:sz w:val="28"/>
          <w:szCs w:val="28"/>
        </w:rPr>
        <w:t>ppeal described these circumstances as unique, and thirdly, the main issue which caused the trial court’s decision to be reversible was the refusal of that court to afford an adjournment of the trial to facilitate full participation by lead counsel.</w:t>
      </w:r>
      <w:r w:rsidR="00FC35C3" w:rsidRPr="004D407F">
        <w:rPr>
          <w:rFonts w:ascii="Times New Roman" w:hAnsi="Times New Roman" w:cs="Times New Roman"/>
          <w:sz w:val="28"/>
          <w:szCs w:val="28"/>
        </w:rPr>
        <w:t xml:space="preserve">  </w:t>
      </w:r>
      <w:r w:rsidR="00C34E1A" w:rsidRPr="004D407F">
        <w:rPr>
          <w:rFonts w:ascii="Times New Roman" w:hAnsi="Times New Roman" w:cs="Times New Roman"/>
          <w:sz w:val="28"/>
          <w:szCs w:val="28"/>
        </w:rPr>
        <w:t xml:space="preserve">Again this was quite unique. </w:t>
      </w:r>
    </w:p>
    <w:p w:rsidR="00B24EFC" w:rsidRPr="004D407F" w:rsidRDefault="004D407F" w:rsidP="004D407F">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[49]  </w:t>
      </w:r>
      <w:r w:rsidR="000D04A5">
        <w:rPr>
          <w:rFonts w:ascii="Times New Roman" w:hAnsi="Times New Roman" w:cs="Times New Roman"/>
          <w:sz w:val="28"/>
          <w:szCs w:val="28"/>
        </w:rPr>
        <w:tab/>
      </w:r>
      <w:r w:rsidR="00B24EFC" w:rsidRPr="004D407F">
        <w:rPr>
          <w:rFonts w:ascii="Times New Roman" w:hAnsi="Times New Roman" w:cs="Times New Roman"/>
          <w:sz w:val="28"/>
          <w:szCs w:val="28"/>
        </w:rPr>
        <w:t xml:space="preserve">The court </w:t>
      </w:r>
      <w:proofErr w:type="spellStart"/>
      <w:r w:rsidR="00B24EFC" w:rsidRPr="004D407F">
        <w:rPr>
          <w:rFonts w:ascii="Times New Roman" w:hAnsi="Times New Roman" w:cs="Times New Roman"/>
          <w:sz w:val="28"/>
          <w:szCs w:val="28"/>
        </w:rPr>
        <w:t>recogni</w:t>
      </w:r>
      <w:r>
        <w:rPr>
          <w:rFonts w:ascii="Times New Roman" w:hAnsi="Times New Roman" w:cs="Times New Roman"/>
          <w:sz w:val="28"/>
          <w:szCs w:val="28"/>
        </w:rPr>
        <w:t>s</w:t>
      </w:r>
      <w:r w:rsidR="00B24EFC" w:rsidRPr="004D407F">
        <w:rPr>
          <w:rFonts w:ascii="Times New Roman" w:hAnsi="Times New Roman" w:cs="Times New Roman"/>
          <w:sz w:val="28"/>
          <w:szCs w:val="28"/>
        </w:rPr>
        <w:t>ed</w:t>
      </w:r>
      <w:proofErr w:type="spellEnd"/>
      <w:r w:rsidR="00B24EFC" w:rsidRPr="004D407F">
        <w:rPr>
          <w:rFonts w:ascii="Times New Roman" w:hAnsi="Times New Roman" w:cs="Times New Roman"/>
          <w:sz w:val="28"/>
          <w:szCs w:val="28"/>
        </w:rPr>
        <w:t xml:space="preserve"> </w:t>
      </w:r>
      <w:r w:rsidR="00BE32A8" w:rsidRPr="004D407F">
        <w:rPr>
          <w:rFonts w:ascii="Times New Roman" w:hAnsi="Times New Roman" w:cs="Times New Roman"/>
          <w:sz w:val="28"/>
          <w:szCs w:val="28"/>
        </w:rPr>
        <w:t xml:space="preserve">in </w:t>
      </w:r>
      <w:r w:rsidRPr="004D407F">
        <w:rPr>
          <w:rFonts w:ascii="Times New Roman" w:hAnsi="Times New Roman" w:cs="Times New Roman"/>
          <w:b/>
          <w:bCs/>
          <w:sz w:val="28"/>
          <w:szCs w:val="28"/>
        </w:rPr>
        <w:t>Kinder Morgan</w:t>
      </w:r>
      <w:r w:rsidR="00A94B6F" w:rsidRPr="004D407F">
        <w:rPr>
          <w:rFonts w:ascii="Times New Roman" w:hAnsi="Times New Roman" w:cs="Times New Roman"/>
          <w:sz w:val="28"/>
          <w:szCs w:val="28"/>
        </w:rPr>
        <w:t xml:space="preserve"> </w:t>
      </w:r>
      <w:r w:rsidR="00B24EFC" w:rsidRPr="004D407F">
        <w:rPr>
          <w:rFonts w:ascii="Times New Roman" w:hAnsi="Times New Roman" w:cs="Times New Roman"/>
          <w:sz w:val="28"/>
          <w:szCs w:val="28"/>
        </w:rPr>
        <w:t>that the overarching purpose of the remote proceeding protocol was to accommodate, rather than hinder, a party’s ability to effectively participate in a court proceeding</w:t>
      </w:r>
      <w:r>
        <w:rPr>
          <w:rFonts w:ascii="Times New Roman" w:hAnsi="Times New Roman" w:cs="Times New Roman"/>
          <w:sz w:val="28"/>
          <w:szCs w:val="28"/>
        </w:rPr>
        <w:t>.</w:t>
      </w:r>
      <w:r w:rsidR="0063034D">
        <w:rPr>
          <w:rFonts w:ascii="Times New Roman" w:hAnsi="Times New Roman" w:cs="Times New Roman"/>
          <w:sz w:val="28"/>
          <w:szCs w:val="28"/>
        </w:rPr>
        <w:t xml:space="preserve">  </w:t>
      </w:r>
      <w:r>
        <w:rPr>
          <w:rFonts w:ascii="Times New Roman" w:hAnsi="Times New Roman" w:cs="Times New Roman"/>
          <w:sz w:val="28"/>
          <w:szCs w:val="28"/>
        </w:rPr>
        <w:t>The judge</w:t>
      </w:r>
      <w:r w:rsidR="00710301" w:rsidRPr="004D407F">
        <w:rPr>
          <w:rFonts w:ascii="Times New Roman" w:hAnsi="Times New Roman" w:cs="Times New Roman"/>
          <w:sz w:val="28"/>
          <w:szCs w:val="28"/>
        </w:rPr>
        <w:t xml:space="preserve"> in the</w:t>
      </w:r>
      <w:r w:rsidR="00BE32A8" w:rsidRPr="004D407F">
        <w:rPr>
          <w:rFonts w:ascii="Times New Roman" w:hAnsi="Times New Roman" w:cs="Times New Roman"/>
          <w:sz w:val="28"/>
          <w:szCs w:val="28"/>
        </w:rPr>
        <w:t xml:space="preserve"> lower</w:t>
      </w:r>
      <w:r w:rsidR="00710301" w:rsidRPr="004D407F">
        <w:rPr>
          <w:rFonts w:ascii="Times New Roman" w:hAnsi="Times New Roman" w:cs="Times New Roman"/>
          <w:sz w:val="28"/>
          <w:szCs w:val="28"/>
        </w:rPr>
        <w:t xml:space="preserve"> </w:t>
      </w:r>
      <w:r w:rsidR="00BE32A8" w:rsidRPr="004D407F">
        <w:rPr>
          <w:rFonts w:ascii="Times New Roman" w:hAnsi="Times New Roman" w:cs="Times New Roman"/>
          <w:sz w:val="28"/>
          <w:szCs w:val="28"/>
        </w:rPr>
        <w:t>court</w:t>
      </w:r>
      <w:r>
        <w:rPr>
          <w:rFonts w:ascii="Times New Roman" w:hAnsi="Times New Roman" w:cs="Times New Roman"/>
          <w:sz w:val="28"/>
          <w:szCs w:val="28"/>
        </w:rPr>
        <w:t xml:space="preserve"> also </w:t>
      </w:r>
      <w:proofErr w:type="spellStart"/>
      <w:r>
        <w:rPr>
          <w:rFonts w:ascii="Times New Roman" w:hAnsi="Times New Roman" w:cs="Times New Roman"/>
          <w:sz w:val="28"/>
          <w:szCs w:val="28"/>
        </w:rPr>
        <w:t>recognised</w:t>
      </w:r>
      <w:proofErr w:type="spellEnd"/>
      <w:r>
        <w:rPr>
          <w:rFonts w:ascii="Times New Roman" w:hAnsi="Times New Roman" w:cs="Times New Roman"/>
          <w:sz w:val="28"/>
          <w:szCs w:val="28"/>
        </w:rPr>
        <w:t xml:space="preserve"> this</w:t>
      </w:r>
      <w:r w:rsidR="00B24EFC" w:rsidRPr="004D407F">
        <w:rPr>
          <w:rFonts w:ascii="Times New Roman" w:hAnsi="Times New Roman" w:cs="Times New Roman"/>
          <w:sz w:val="28"/>
          <w:szCs w:val="28"/>
        </w:rPr>
        <w:t>.</w:t>
      </w:r>
      <w:r w:rsidR="00CE514D" w:rsidRPr="004D407F">
        <w:rPr>
          <w:rFonts w:ascii="Times New Roman" w:hAnsi="Times New Roman" w:cs="Times New Roman"/>
          <w:sz w:val="28"/>
          <w:szCs w:val="28"/>
        </w:rPr>
        <w:t xml:space="preserve">  </w:t>
      </w:r>
      <w:r w:rsidR="00B24EFC" w:rsidRPr="004D407F">
        <w:rPr>
          <w:rFonts w:ascii="Times New Roman" w:hAnsi="Times New Roman" w:cs="Times New Roman"/>
          <w:sz w:val="28"/>
          <w:szCs w:val="28"/>
        </w:rPr>
        <w:t>There is no allegation of hindering a party’s ability to effectively participate in a court proceeding</w:t>
      </w:r>
      <w:r w:rsidR="009731C8">
        <w:rPr>
          <w:rFonts w:ascii="Times New Roman" w:hAnsi="Times New Roman" w:cs="Times New Roman"/>
          <w:sz w:val="28"/>
          <w:szCs w:val="28"/>
        </w:rPr>
        <w:t xml:space="preserve"> in the case at bar</w:t>
      </w:r>
      <w:r w:rsidR="00A94B6F" w:rsidRPr="004D407F">
        <w:rPr>
          <w:rFonts w:ascii="Times New Roman" w:hAnsi="Times New Roman" w:cs="Times New Roman"/>
          <w:sz w:val="28"/>
          <w:szCs w:val="28"/>
        </w:rPr>
        <w:t>.</w:t>
      </w:r>
      <w:r w:rsidR="00B24EFC" w:rsidRPr="004D407F">
        <w:rPr>
          <w:rFonts w:ascii="Times New Roman" w:hAnsi="Times New Roman" w:cs="Times New Roman"/>
          <w:sz w:val="28"/>
          <w:szCs w:val="28"/>
        </w:rPr>
        <w:t xml:space="preserve"> </w:t>
      </w:r>
      <w:r w:rsidR="00C6246B">
        <w:rPr>
          <w:rFonts w:ascii="Times New Roman" w:hAnsi="Times New Roman" w:cs="Times New Roman"/>
          <w:sz w:val="28"/>
          <w:szCs w:val="28"/>
        </w:rPr>
        <w:t xml:space="preserve"> </w:t>
      </w:r>
      <w:r w:rsidR="00A94B6F" w:rsidRPr="004D407F">
        <w:rPr>
          <w:rFonts w:ascii="Times New Roman" w:hAnsi="Times New Roman" w:cs="Times New Roman"/>
          <w:sz w:val="28"/>
          <w:szCs w:val="28"/>
        </w:rPr>
        <w:t>F</w:t>
      </w:r>
      <w:r w:rsidR="00710301" w:rsidRPr="004D407F">
        <w:rPr>
          <w:rFonts w:ascii="Times New Roman" w:hAnsi="Times New Roman" w:cs="Times New Roman"/>
          <w:sz w:val="28"/>
          <w:szCs w:val="28"/>
        </w:rPr>
        <w:t>irstly</w:t>
      </w:r>
      <w:r w:rsidR="00A94B6F" w:rsidRPr="004D407F">
        <w:rPr>
          <w:rFonts w:ascii="Times New Roman" w:hAnsi="Times New Roman" w:cs="Times New Roman"/>
          <w:sz w:val="28"/>
          <w:szCs w:val="28"/>
        </w:rPr>
        <w:t>,</w:t>
      </w:r>
      <w:r w:rsidR="00B24EFC" w:rsidRPr="004D407F">
        <w:rPr>
          <w:rFonts w:ascii="Times New Roman" w:hAnsi="Times New Roman" w:cs="Times New Roman"/>
          <w:sz w:val="28"/>
          <w:szCs w:val="28"/>
        </w:rPr>
        <w:t xml:space="preserve"> because the proceeding has not yet taken place but also</w:t>
      </w:r>
      <w:r w:rsidR="00710301" w:rsidRPr="004D407F">
        <w:rPr>
          <w:rFonts w:ascii="Times New Roman" w:hAnsi="Times New Roman" w:cs="Times New Roman"/>
          <w:sz w:val="28"/>
          <w:szCs w:val="28"/>
        </w:rPr>
        <w:t xml:space="preserve"> </w:t>
      </w:r>
      <w:r w:rsidR="00B24EFC" w:rsidRPr="004D407F">
        <w:rPr>
          <w:rFonts w:ascii="Times New Roman" w:hAnsi="Times New Roman" w:cs="Times New Roman"/>
          <w:sz w:val="28"/>
          <w:szCs w:val="28"/>
        </w:rPr>
        <w:t>because no one know</w:t>
      </w:r>
      <w:r w:rsidR="00710301" w:rsidRPr="004D407F">
        <w:rPr>
          <w:rFonts w:ascii="Times New Roman" w:hAnsi="Times New Roman" w:cs="Times New Roman"/>
          <w:sz w:val="28"/>
          <w:szCs w:val="28"/>
        </w:rPr>
        <w:t>s</w:t>
      </w:r>
      <w:r w:rsidR="00B24EFC" w:rsidRPr="004D407F">
        <w:rPr>
          <w:rFonts w:ascii="Times New Roman" w:hAnsi="Times New Roman" w:cs="Times New Roman"/>
          <w:sz w:val="28"/>
          <w:szCs w:val="28"/>
        </w:rPr>
        <w:t xml:space="preserve"> what difficulties may occur at trial where everything may </w:t>
      </w:r>
      <w:r w:rsidR="00B24EFC" w:rsidRPr="004D407F">
        <w:rPr>
          <w:rFonts w:ascii="Times New Roman" w:hAnsi="Times New Roman" w:cs="Times New Roman"/>
          <w:sz w:val="28"/>
          <w:szCs w:val="28"/>
        </w:rPr>
        <w:lastRenderedPageBreak/>
        <w:t>actually</w:t>
      </w:r>
      <w:r w:rsidR="00D203DD" w:rsidRPr="004D407F">
        <w:rPr>
          <w:rFonts w:ascii="Times New Roman" w:hAnsi="Times New Roman" w:cs="Times New Roman"/>
          <w:sz w:val="28"/>
          <w:szCs w:val="28"/>
        </w:rPr>
        <w:t xml:space="preserve"> </w:t>
      </w:r>
      <w:r w:rsidR="008A74D3">
        <w:rPr>
          <w:rFonts w:ascii="Times New Roman" w:hAnsi="Times New Roman" w:cs="Times New Roman"/>
          <w:sz w:val="28"/>
          <w:szCs w:val="28"/>
        </w:rPr>
        <w:t xml:space="preserve">go smoothly.  </w:t>
      </w:r>
      <w:r w:rsidR="00B24EFC" w:rsidRPr="004D407F">
        <w:rPr>
          <w:rFonts w:ascii="Times New Roman" w:hAnsi="Times New Roman" w:cs="Times New Roman"/>
          <w:sz w:val="28"/>
          <w:szCs w:val="28"/>
        </w:rPr>
        <w:t>The standard</w:t>
      </w:r>
      <w:r w:rsidR="009731C8">
        <w:rPr>
          <w:rFonts w:ascii="Times New Roman" w:hAnsi="Times New Roman" w:cs="Times New Roman"/>
          <w:sz w:val="28"/>
          <w:szCs w:val="28"/>
        </w:rPr>
        <w:t>, in any event</w:t>
      </w:r>
      <w:r w:rsidR="00B24EFC" w:rsidRPr="004D407F">
        <w:rPr>
          <w:rFonts w:ascii="Times New Roman" w:hAnsi="Times New Roman" w:cs="Times New Roman"/>
          <w:sz w:val="28"/>
          <w:szCs w:val="28"/>
        </w:rPr>
        <w:t xml:space="preserve"> is not to provide “ideal” conditions</w:t>
      </w:r>
      <w:r w:rsidR="00BE32A8" w:rsidRPr="004D407F">
        <w:rPr>
          <w:rFonts w:ascii="Times New Roman" w:hAnsi="Times New Roman" w:cs="Times New Roman"/>
          <w:sz w:val="28"/>
          <w:szCs w:val="28"/>
        </w:rPr>
        <w:t>,</w:t>
      </w:r>
      <w:r w:rsidR="00B24EFC" w:rsidRPr="004D407F">
        <w:rPr>
          <w:rFonts w:ascii="Times New Roman" w:hAnsi="Times New Roman" w:cs="Times New Roman"/>
          <w:sz w:val="28"/>
          <w:szCs w:val="28"/>
        </w:rPr>
        <w:t xml:space="preserve"> since such condition</w:t>
      </w:r>
      <w:r w:rsidR="00710301" w:rsidRPr="004D407F">
        <w:rPr>
          <w:rFonts w:ascii="Times New Roman" w:hAnsi="Times New Roman" w:cs="Times New Roman"/>
          <w:sz w:val="28"/>
          <w:szCs w:val="28"/>
        </w:rPr>
        <w:t>s</w:t>
      </w:r>
      <w:r w:rsidR="00B24EFC" w:rsidRPr="004D407F">
        <w:rPr>
          <w:rFonts w:ascii="Times New Roman" w:hAnsi="Times New Roman" w:cs="Times New Roman"/>
          <w:sz w:val="28"/>
          <w:szCs w:val="28"/>
        </w:rPr>
        <w:t xml:space="preserve"> may not be possible for both sides in any case when all things are considered.</w:t>
      </w:r>
    </w:p>
    <w:p w:rsidR="00D069C8" w:rsidRPr="009731C8" w:rsidRDefault="009731C8" w:rsidP="009731C8">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[50]</w:t>
      </w:r>
      <w:r w:rsidR="00D74A44">
        <w:rPr>
          <w:rFonts w:ascii="Times New Roman" w:hAnsi="Times New Roman" w:cs="Times New Roman"/>
          <w:sz w:val="28"/>
          <w:szCs w:val="28"/>
        </w:rPr>
        <w:t xml:space="preserve"> </w:t>
      </w:r>
      <w:r w:rsidR="000D04A5">
        <w:rPr>
          <w:rFonts w:ascii="Times New Roman" w:hAnsi="Times New Roman" w:cs="Times New Roman"/>
          <w:sz w:val="28"/>
          <w:szCs w:val="28"/>
        </w:rPr>
        <w:tab/>
      </w:r>
      <w:r w:rsidR="00D069C8" w:rsidRPr="009731C8">
        <w:rPr>
          <w:rFonts w:ascii="Times New Roman" w:hAnsi="Times New Roman" w:cs="Times New Roman"/>
          <w:sz w:val="28"/>
          <w:szCs w:val="28"/>
        </w:rPr>
        <w:t xml:space="preserve">What has to be considered is that the pandemic continues and was definitely in existence at the time of the High Court’s order. The health of all concerned along with issues of convenience for anyone who has to travel would have been at stake </w:t>
      </w:r>
      <w:r w:rsidR="00710301" w:rsidRPr="009731C8">
        <w:rPr>
          <w:rFonts w:ascii="Times New Roman" w:hAnsi="Times New Roman" w:cs="Times New Roman"/>
          <w:sz w:val="28"/>
          <w:szCs w:val="28"/>
        </w:rPr>
        <w:t>at the time when the court made the order. Those conditions</w:t>
      </w:r>
      <w:r w:rsidR="00D069C8" w:rsidRPr="009731C8">
        <w:rPr>
          <w:rFonts w:ascii="Times New Roman" w:hAnsi="Times New Roman" w:cs="Times New Roman"/>
          <w:sz w:val="28"/>
          <w:szCs w:val="28"/>
        </w:rPr>
        <w:t xml:space="preserve"> had to be balanced against the ability to see and hear witnesses </w:t>
      </w:r>
      <w:r w:rsidR="00D74A44">
        <w:rPr>
          <w:rFonts w:ascii="Times New Roman" w:hAnsi="Times New Roman" w:cs="Times New Roman"/>
          <w:sz w:val="28"/>
          <w:szCs w:val="28"/>
        </w:rPr>
        <w:t xml:space="preserve">virtually </w:t>
      </w:r>
      <w:r w:rsidR="00D069C8" w:rsidRPr="009731C8">
        <w:rPr>
          <w:rFonts w:ascii="Times New Roman" w:hAnsi="Times New Roman" w:cs="Times New Roman"/>
          <w:sz w:val="28"/>
          <w:szCs w:val="28"/>
        </w:rPr>
        <w:t>and the ability to request an adjournment where required in the interest of justice.</w:t>
      </w:r>
    </w:p>
    <w:p w:rsidR="00587364" w:rsidRDefault="00D74A44" w:rsidP="00D74A44">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[51] </w:t>
      </w:r>
      <w:r w:rsidR="003D2AE2">
        <w:rPr>
          <w:rFonts w:ascii="Times New Roman" w:hAnsi="Times New Roman" w:cs="Times New Roman"/>
          <w:sz w:val="28"/>
          <w:szCs w:val="28"/>
        </w:rPr>
        <w:tab/>
      </w:r>
      <w:r w:rsidR="00587364" w:rsidRPr="00587364">
        <w:rPr>
          <w:rFonts w:ascii="Times New Roman" w:hAnsi="Times New Roman" w:cs="Times New Roman"/>
          <w:sz w:val="28"/>
          <w:szCs w:val="28"/>
        </w:rPr>
        <w:t>However</w:t>
      </w:r>
      <w:r w:rsidR="00D16149">
        <w:rPr>
          <w:rFonts w:ascii="Times New Roman" w:hAnsi="Times New Roman" w:cs="Times New Roman"/>
          <w:sz w:val="28"/>
          <w:szCs w:val="28"/>
        </w:rPr>
        <w:t>,</w:t>
      </w:r>
      <w:r w:rsidR="00587364" w:rsidRPr="00587364">
        <w:rPr>
          <w:rFonts w:ascii="Times New Roman" w:hAnsi="Times New Roman" w:cs="Times New Roman"/>
          <w:sz w:val="28"/>
          <w:szCs w:val="28"/>
        </w:rPr>
        <w:t xml:space="preserve"> it is not a fair assessment of the learned </w:t>
      </w:r>
      <w:r w:rsidR="00D203DD">
        <w:rPr>
          <w:rFonts w:ascii="Times New Roman" w:hAnsi="Times New Roman" w:cs="Times New Roman"/>
          <w:sz w:val="28"/>
          <w:szCs w:val="28"/>
        </w:rPr>
        <w:t>trial</w:t>
      </w:r>
      <w:r w:rsidR="00587364" w:rsidRPr="00587364">
        <w:rPr>
          <w:rFonts w:ascii="Times New Roman" w:hAnsi="Times New Roman" w:cs="Times New Roman"/>
          <w:sz w:val="28"/>
          <w:szCs w:val="28"/>
        </w:rPr>
        <w:t xml:space="preserve"> </w:t>
      </w:r>
      <w:r w:rsidR="00D203DD">
        <w:rPr>
          <w:rFonts w:ascii="Times New Roman" w:hAnsi="Times New Roman" w:cs="Times New Roman"/>
          <w:sz w:val="28"/>
          <w:szCs w:val="28"/>
        </w:rPr>
        <w:t>j</w:t>
      </w:r>
      <w:r w:rsidR="00587364" w:rsidRPr="00587364">
        <w:rPr>
          <w:rFonts w:ascii="Times New Roman" w:hAnsi="Times New Roman" w:cs="Times New Roman"/>
          <w:sz w:val="28"/>
          <w:szCs w:val="28"/>
        </w:rPr>
        <w:t>udge’s exercise of discretion to assume that something of the magnitude of those discussed in</w:t>
      </w:r>
      <w:r w:rsidR="00710301">
        <w:rPr>
          <w:rFonts w:ascii="Times New Roman" w:hAnsi="Times New Roman" w:cs="Times New Roman"/>
          <w:sz w:val="28"/>
          <w:szCs w:val="28"/>
        </w:rPr>
        <w:t xml:space="preserve"> </w:t>
      </w:r>
      <w:r w:rsidR="00710301" w:rsidRPr="00710301">
        <w:rPr>
          <w:rFonts w:ascii="Times New Roman" w:hAnsi="Times New Roman" w:cs="Times New Roman"/>
          <w:b/>
          <w:bCs/>
          <w:sz w:val="28"/>
          <w:szCs w:val="28"/>
        </w:rPr>
        <w:t>Kinder Morgan</w:t>
      </w:r>
      <w:r w:rsidR="00587364" w:rsidRPr="00587364">
        <w:rPr>
          <w:rFonts w:ascii="Times New Roman" w:hAnsi="Times New Roman" w:cs="Times New Roman"/>
          <w:sz w:val="28"/>
          <w:szCs w:val="28"/>
        </w:rPr>
        <w:t xml:space="preserve"> would go wrong in this case.</w:t>
      </w:r>
      <w:r w:rsidR="00CD3163">
        <w:rPr>
          <w:rFonts w:ascii="Times New Roman" w:hAnsi="Times New Roman" w:cs="Times New Roman"/>
          <w:sz w:val="28"/>
          <w:szCs w:val="28"/>
        </w:rPr>
        <w:t xml:space="preserve">  </w:t>
      </w:r>
      <w:r w:rsidR="00587364" w:rsidRPr="00587364">
        <w:rPr>
          <w:rFonts w:ascii="Times New Roman" w:hAnsi="Times New Roman" w:cs="Times New Roman"/>
          <w:sz w:val="28"/>
          <w:szCs w:val="28"/>
        </w:rPr>
        <w:t>The expectation based on counsel’s experience is speculative and</w:t>
      </w:r>
      <w:r w:rsidR="00BC1D09">
        <w:rPr>
          <w:rFonts w:ascii="Times New Roman" w:hAnsi="Times New Roman" w:cs="Times New Roman"/>
          <w:sz w:val="28"/>
          <w:szCs w:val="28"/>
        </w:rPr>
        <w:t>,</w:t>
      </w:r>
      <w:r w:rsidR="00587364" w:rsidRPr="00587364">
        <w:rPr>
          <w:rFonts w:ascii="Times New Roman" w:hAnsi="Times New Roman" w:cs="Times New Roman"/>
          <w:sz w:val="28"/>
          <w:szCs w:val="28"/>
        </w:rPr>
        <w:t xml:space="preserve"> as already illustrated</w:t>
      </w:r>
      <w:r w:rsidR="00BC1D09">
        <w:rPr>
          <w:rFonts w:ascii="Times New Roman" w:hAnsi="Times New Roman" w:cs="Times New Roman"/>
          <w:sz w:val="28"/>
          <w:szCs w:val="28"/>
        </w:rPr>
        <w:t>,</w:t>
      </w:r>
      <w:r w:rsidR="00587364" w:rsidRPr="00587364">
        <w:rPr>
          <w:rFonts w:ascii="Times New Roman" w:hAnsi="Times New Roman" w:cs="Times New Roman"/>
          <w:sz w:val="28"/>
          <w:szCs w:val="28"/>
        </w:rPr>
        <w:t xml:space="preserve"> ignores the advantages of remote hearings and the use of the available technology.</w:t>
      </w:r>
    </w:p>
    <w:p w:rsidR="00391CC7" w:rsidRPr="00D74A44" w:rsidRDefault="00D74A44" w:rsidP="00D74A44">
      <w:pPr>
        <w:pStyle w:val="ListParagraph"/>
        <w:spacing w:after="0" w:line="480" w:lineRule="auto"/>
        <w:ind w:hanging="720"/>
        <w:jc w:val="both"/>
        <w:rPr>
          <w:rFonts w:ascii="Times New Roman" w:hAnsi="Times New Roman" w:cs="Times New Roman"/>
          <w:i/>
          <w:iCs/>
          <w:sz w:val="28"/>
          <w:szCs w:val="28"/>
        </w:rPr>
      </w:pPr>
      <w:r>
        <w:rPr>
          <w:rFonts w:ascii="Times New Roman" w:hAnsi="Times New Roman" w:cs="Times New Roman"/>
          <w:sz w:val="28"/>
          <w:szCs w:val="28"/>
        </w:rPr>
        <w:t xml:space="preserve">[52] </w:t>
      </w:r>
      <w:r w:rsidR="001C48D9">
        <w:rPr>
          <w:rFonts w:ascii="Times New Roman" w:hAnsi="Times New Roman" w:cs="Times New Roman"/>
          <w:sz w:val="28"/>
          <w:szCs w:val="28"/>
        </w:rPr>
        <w:tab/>
      </w:r>
      <w:r w:rsidR="00391CC7">
        <w:rPr>
          <w:rFonts w:ascii="Times New Roman" w:hAnsi="Times New Roman" w:cs="Times New Roman"/>
          <w:sz w:val="28"/>
          <w:szCs w:val="28"/>
        </w:rPr>
        <w:t>The applicant’s counsel has referred to a case from Texas, USA.</w:t>
      </w:r>
      <w:r w:rsidR="002744B8">
        <w:rPr>
          <w:rFonts w:ascii="Times New Roman" w:hAnsi="Times New Roman" w:cs="Times New Roman"/>
          <w:sz w:val="28"/>
          <w:szCs w:val="28"/>
        </w:rPr>
        <w:t xml:space="preserve">  </w:t>
      </w:r>
      <w:r w:rsidR="00391CC7">
        <w:rPr>
          <w:rFonts w:ascii="Times New Roman" w:hAnsi="Times New Roman" w:cs="Times New Roman"/>
          <w:sz w:val="28"/>
          <w:szCs w:val="28"/>
        </w:rPr>
        <w:t>However</w:t>
      </w:r>
      <w:r w:rsidR="00BE32A8">
        <w:rPr>
          <w:rFonts w:ascii="Times New Roman" w:hAnsi="Times New Roman" w:cs="Times New Roman"/>
          <w:sz w:val="28"/>
          <w:szCs w:val="28"/>
        </w:rPr>
        <w:t>,</w:t>
      </w:r>
      <w:r w:rsidR="00391CC7">
        <w:rPr>
          <w:rFonts w:ascii="Times New Roman" w:hAnsi="Times New Roman" w:cs="Times New Roman"/>
          <w:sz w:val="28"/>
          <w:szCs w:val="28"/>
        </w:rPr>
        <w:t xml:space="preserve"> we consider it much more helpful to consider a decision of the UK House of Lords where the </w:t>
      </w:r>
      <w:r w:rsidR="00391CC7" w:rsidRPr="00CE7C16">
        <w:rPr>
          <w:rFonts w:ascii="Times New Roman" w:hAnsi="Times New Roman" w:cs="Times New Roman"/>
          <w:b/>
          <w:sz w:val="28"/>
          <w:szCs w:val="28"/>
        </w:rPr>
        <w:t>CPR</w:t>
      </w:r>
      <w:r w:rsidR="00965AE9" w:rsidRPr="00CE7C16">
        <w:rPr>
          <w:rFonts w:ascii="Times New Roman" w:hAnsi="Times New Roman" w:cs="Times New Roman"/>
          <w:b/>
          <w:sz w:val="28"/>
          <w:szCs w:val="28"/>
        </w:rPr>
        <w:t xml:space="preserve"> 32.3</w:t>
      </w:r>
      <w:r w:rsidR="00BC1D09">
        <w:rPr>
          <w:rFonts w:ascii="Times New Roman" w:hAnsi="Times New Roman" w:cs="Times New Roman"/>
          <w:sz w:val="28"/>
          <w:szCs w:val="28"/>
        </w:rPr>
        <w:t xml:space="preserve"> (</w:t>
      </w:r>
      <w:r>
        <w:rPr>
          <w:rFonts w:ascii="Times New Roman" w:hAnsi="Times New Roman" w:cs="Times New Roman"/>
          <w:sz w:val="28"/>
          <w:szCs w:val="28"/>
        </w:rPr>
        <w:t xml:space="preserve">similar to </w:t>
      </w:r>
      <w:r w:rsidR="00BC1D09">
        <w:rPr>
          <w:rFonts w:ascii="Times New Roman" w:hAnsi="Times New Roman" w:cs="Times New Roman"/>
          <w:sz w:val="28"/>
          <w:szCs w:val="28"/>
        </w:rPr>
        <w:t xml:space="preserve">our </w:t>
      </w:r>
      <w:r w:rsidR="00BC1D09" w:rsidRPr="00CE7C16">
        <w:rPr>
          <w:rFonts w:ascii="Times New Roman" w:hAnsi="Times New Roman" w:cs="Times New Roman"/>
          <w:b/>
          <w:sz w:val="28"/>
          <w:szCs w:val="28"/>
        </w:rPr>
        <w:t>CPR 2.6</w:t>
      </w:r>
      <w:r w:rsidR="00BC1D09">
        <w:rPr>
          <w:rFonts w:ascii="Times New Roman" w:hAnsi="Times New Roman" w:cs="Times New Roman"/>
          <w:sz w:val="28"/>
          <w:szCs w:val="28"/>
        </w:rPr>
        <w:t xml:space="preserve"> referred to above) </w:t>
      </w:r>
      <w:r w:rsidR="00391CC7">
        <w:rPr>
          <w:rFonts w:ascii="Times New Roman" w:hAnsi="Times New Roman" w:cs="Times New Roman"/>
          <w:sz w:val="28"/>
          <w:szCs w:val="28"/>
        </w:rPr>
        <w:t xml:space="preserve">in that </w:t>
      </w:r>
      <w:r w:rsidR="00BC1D09">
        <w:rPr>
          <w:rFonts w:ascii="Times New Roman" w:hAnsi="Times New Roman" w:cs="Times New Roman"/>
          <w:sz w:val="28"/>
          <w:szCs w:val="28"/>
        </w:rPr>
        <w:t>jurisdiction</w:t>
      </w:r>
      <w:r w:rsidR="00391CC7">
        <w:rPr>
          <w:rFonts w:ascii="Times New Roman" w:hAnsi="Times New Roman" w:cs="Times New Roman"/>
          <w:sz w:val="28"/>
          <w:szCs w:val="28"/>
        </w:rPr>
        <w:t xml:space="preserve"> provides the basis for the trial judge to order that matters be </w:t>
      </w:r>
      <w:r w:rsidR="00391CC7">
        <w:rPr>
          <w:rFonts w:ascii="Times New Roman" w:hAnsi="Times New Roman" w:cs="Times New Roman"/>
          <w:sz w:val="28"/>
          <w:szCs w:val="28"/>
        </w:rPr>
        <w:lastRenderedPageBreak/>
        <w:t>heard virtually.</w:t>
      </w:r>
      <w:r w:rsidR="00CE7C16">
        <w:rPr>
          <w:rFonts w:ascii="Times New Roman" w:hAnsi="Times New Roman" w:cs="Times New Roman"/>
          <w:sz w:val="28"/>
          <w:szCs w:val="28"/>
        </w:rPr>
        <w:t xml:space="preserve">  </w:t>
      </w:r>
      <w:r w:rsidR="00391CC7">
        <w:rPr>
          <w:rFonts w:ascii="Times New Roman" w:hAnsi="Times New Roman" w:cs="Times New Roman"/>
          <w:sz w:val="28"/>
          <w:szCs w:val="28"/>
        </w:rPr>
        <w:t xml:space="preserve">The </w:t>
      </w:r>
      <w:r w:rsidR="00391CC7" w:rsidRPr="00CE7C16">
        <w:rPr>
          <w:rFonts w:ascii="Times New Roman" w:hAnsi="Times New Roman" w:cs="Times New Roman"/>
          <w:b/>
          <w:sz w:val="28"/>
          <w:szCs w:val="28"/>
        </w:rPr>
        <w:t>CPR</w:t>
      </w:r>
      <w:r w:rsidR="00965AE9" w:rsidRPr="00CE7C16">
        <w:rPr>
          <w:rFonts w:ascii="Times New Roman" w:hAnsi="Times New Roman" w:cs="Times New Roman"/>
          <w:b/>
          <w:sz w:val="28"/>
          <w:szCs w:val="28"/>
        </w:rPr>
        <w:t xml:space="preserve"> 32.3</w:t>
      </w:r>
      <w:r w:rsidR="00391CC7">
        <w:rPr>
          <w:rFonts w:ascii="Times New Roman" w:hAnsi="Times New Roman" w:cs="Times New Roman"/>
          <w:sz w:val="28"/>
          <w:szCs w:val="28"/>
        </w:rPr>
        <w:t xml:space="preserve"> in the UK states:</w:t>
      </w:r>
      <w:r w:rsidR="00965AE9" w:rsidRPr="00965AE9">
        <w:rPr>
          <w:rFonts w:ascii="Times New Roman" w:hAnsi="Times New Roman" w:cs="Times New Roman"/>
          <w:sz w:val="28"/>
          <w:szCs w:val="28"/>
        </w:rPr>
        <w:t xml:space="preserve"> the court </w:t>
      </w:r>
      <w:r w:rsidRPr="00D74A44">
        <w:rPr>
          <w:rFonts w:ascii="Times New Roman" w:hAnsi="Times New Roman" w:cs="Times New Roman"/>
          <w:i/>
          <w:iCs/>
          <w:sz w:val="28"/>
          <w:szCs w:val="28"/>
        </w:rPr>
        <w:t>“</w:t>
      </w:r>
      <w:r w:rsidR="00965AE9" w:rsidRPr="00D74A44">
        <w:rPr>
          <w:rFonts w:ascii="Times New Roman" w:hAnsi="Times New Roman" w:cs="Times New Roman"/>
          <w:i/>
          <w:iCs/>
          <w:sz w:val="28"/>
          <w:szCs w:val="28"/>
        </w:rPr>
        <w:t>may allow a witness to give evidence through a video link or by other means</w:t>
      </w:r>
      <w:r w:rsidRPr="00D74A44">
        <w:rPr>
          <w:rFonts w:ascii="Times New Roman" w:hAnsi="Times New Roman" w:cs="Times New Roman"/>
          <w:i/>
          <w:iCs/>
          <w:sz w:val="28"/>
          <w:szCs w:val="28"/>
        </w:rPr>
        <w:t>”</w:t>
      </w:r>
      <w:r w:rsidR="00965AE9" w:rsidRPr="00D74A44">
        <w:rPr>
          <w:rFonts w:ascii="Times New Roman" w:hAnsi="Times New Roman" w:cs="Times New Roman"/>
          <w:i/>
          <w:iCs/>
          <w:sz w:val="28"/>
          <w:szCs w:val="28"/>
        </w:rPr>
        <w:t>.</w:t>
      </w:r>
    </w:p>
    <w:p w:rsidR="000D24EB" w:rsidRPr="000D24EB" w:rsidRDefault="00D74A44" w:rsidP="00D74A44">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[53] </w:t>
      </w:r>
      <w:r w:rsidR="00454C88">
        <w:rPr>
          <w:rFonts w:ascii="Times New Roman" w:hAnsi="Times New Roman" w:cs="Times New Roman"/>
          <w:sz w:val="28"/>
          <w:szCs w:val="28"/>
        </w:rPr>
        <w:tab/>
      </w:r>
      <w:r w:rsidR="00BE32A8">
        <w:rPr>
          <w:rFonts w:ascii="Times New Roman" w:hAnsi="Times New Roman" w:cs="Times New Roman"/>
          <w:sz w:val="28"/>
          <w:szCs w:val="28"/>
        </w:rPr>
        <w:t xml:space="preserve">This impact of the </w:t>
      </w:r>
      <w:r w:rsidR="00BE32A8" w:rsidRPr="00C1409D">
        <w:rPr>
          <w:rFonts w:ascii="Times New Roman" w:hAnsi="Times New Roman" w:cs="Times New Roman"/>
          <w:b/>
          <w:sz w:val="28"/>
          <w:szCs w:val="28"/>
        </w:rPr>
        <w:t>CPR32.3</w:t>
      </w:r>
      <w:r w:rsidR="00BE32A8">
        <w:rPr>
          <w:rFonts w:ascii="Times New Roman" w:hAnsi="Times New Roman" w:cs="Times New Roman"/>
          <w:sz w:val="28"/>
          <w:szCs w:val="28"/>
        </w:rPr>
        <w:t xml:space="preserve"> was considered in the</w:t>
      </w:r>
      <w:r w:rsidR="000D24EB" w:rsidRPr="000D24EB">
        <w:rPr>
          <w:rFonts w:ascii="Times New Roman" w:hAnsi="Times New Roman" w:cs="Times New Roman"/>
          <w:sz w:val="28"/>
          <w:szCs w:val="28"/>
        </w:rPr>
        <w:t xml:space="preserve"> case of </w:t>
      </w:r>
      <w:r w:rsidR="000D24EB" w:rsidRPr="000D24EB">
        <w:rPr>
          <w:rFonts w:ascii="Times New Roman" w:hAnsi="Times New Roman" w:cs="Times New Roman"/>
          <w:b/>
          <w:sz w:val="28"/>
          <w:szCs w:val="28"/>
        </w:rPr>
        <w:t>Polanski v Conde Nast Publications Ltd</w:t>
      </w:r>
      <w:r w:rsidR="002D2F97">
        <w:rPr>
          <w:rFonts w:ascii="Times New Roman" w:hAnsi="Times New Roman" w:cs="Times New Roman"/>
          <w:b/>
          <w:sz w:val="28"/>
          <w:szCs w:val="28"/>
        </w:rPr>
        <w:t xml:space="preserve"> [2005] UKHL 10, [2005] 1 WLR</w:t>
      </w:r>
      <w:r w:rsidR="00BC1D09">
        <w:rPr>
          <w:rFonts w:ascii="Times New Roman" w:hAnsi="Times New Roman" w:cs="Times New Roman"/>
          <w:b/>
          <w:sz w:val="28"/>
          <w:szCs w:val="28"/>
        </w:rPr>
        <w:t xml:space="preserve"> (Polanski v Conde Nast)</w:t>
      </w:r>
      <w:r w:rsidR="000D24EB" w:rsidRPr="000D24EB">
        <w:rPr>
          <w:rFonts w:ascii="Times New Roman" w:hAnsi="Times New Roman" w:cs="Times New Roman"/>
          <w:sz w:val="28"/>
          <w:szCs w:val="28"/>
        </w:rPr>
        <w:t xml:space="preserve"> </w:t>
      </w:r>
      <w:r w:rsidR="00BE32A8">
        <w:rPr>
          <w:rFonts w:ascii="Times New Roman" w:hAnsi="Times New Roman" w:cs="Times New Roman"/>
          <w:sz w:val="28"/>
          <w:szCs w:val="28"/>
        </w:rPr>
        <w:t>where</w:t>
      </w:r>
      <w:r w:rsidR="00391CC7">
        <w:rPr>
          <w:rFonts w:ascii="Times New Roman" w:hAnsi="Times New Roman" w:cs="Times New Roman"/>
          <w:sz w:val="28"/>
          <w:szCs w:val="28"/>
        </w:rPr>
        <w:t xml:space="preserve"> the trial judge made use of the </w:t>
      </w:r>
      <w:r w:rsidR="00932CB8">
        <w:rPr>
          <w:rFonts w:ascii="Times New Roman" w:hAnsi="Times New Roman" w:cs="Times New Roman"/>
          <w:sz w:val="28"/>
          <w:szCs w:val="28"/>
        </w:rPr>
        <w:t xml:space="preserve">relevant </w:t>
      </w:r>
      <w:r w:rsidR="00932CB8" w:rsidRPr="00C1409D">
        <w:rPr>
          <w:rFonts w:ascii="Times New Roman" w:hAnsi="Times New Roman" w:cs="Times New Roman"/>
          <w:b/>
          <w:sz w:val="28"/>
          <w:szCs w:val="28"/>
        </w:rPr>
        <w:t>CPR</w:t>
      </w:r>
      <w:r w:rsidR="00932CB8">
        <w:rPr>
          <w:rFonts w:ascii="Times New Roman" w:hAnsi="Times New Roman" w:cs="Times New Roman"/>
          <w:sz w:val="28"/>
          <w:szCs w:val="28"/>
        </w:rPr>
        <w:t xml:space="preserve"> provision</w:t>
      </w:r>
      <w:r w:rsidR="00391CC7">
        <w:rPr>
          <w:rFonts w:ascii="Times New Roman" w:hAnsi="Times New Roman" w:cs="Times New Roman"/>
          <w:sz w:val="28"/>
          <w:szCs w:val="28"/>
        </w:rPr>
        <w:t>.</w:t>
      </w:r>
      <w:r w:rsidR="00F12A83">
        <w:rPr>
          <w:rFonts w:ascii="Times New Roman" w:hAnsi="Times New Roman" w:cs="Times New Roman"/>
          <w:sz w:val="28"/>
          <w:szCs w:val="28"/>
        </w:rPr>
        <w:t xml:space="preserve">  </w:t>
      </w:r>
      <w:r w:rsidR="00391CC7">
        <w:rPr>
          <w:rFonts w:ascii="Times New Roman" w:hAnsi="Times New Roman" w:cs="Times New Roman"/>
          <w:sz w:val="28"/>
          <w:szCs w:val="28"/>
        </w:rPr>
        <w:t>In assessing the application of the rule in the</w:t>
      </w:r>
      <w:r w:rsidR="00E92C54">
        <w:rPr>
          <w:rFonts w:ascii="Times New Roman" w:hAnsi="Times New Roman" w:cs="Times New Roman"/>
          <w:sz w:val="28"/>
          <w:szCs w:val="28"/>
        </w:rPr>
        <w:t xml:space="preserve"> </w:t>
      </w:r>
      <w:r w:rsidR="00391CC7" w:rsidRPr="00391CC7">
        <w:rPr>
          <w:rFonts w:ascii="Times New Roman" w:hAnsi="Times New Roman" w:cs="Times New Roman"/>
          <w:b/>
          <w:bCs/>
          <w:sz w:val="28"/>
          <w:szCs w:val="28"/>
        </w:rPr>
        <w:t>Polanski</w:t>
      </w:r>
      <w:r w:rsidR="00E92C54">
        <w:rPr>
          <w:rFonts w:ascii="Times New Roman" w:hAnsi="Times New Roman" w:cs="Times New Roman"/>
          <w:sz w:val="28"/>
          <w:szCs w:val="28"/>
        </w:rPr>
        <w:t xml:space="preserve"> </w:t>
      </w:r>
      <w:r w:rsidR="00E92C54" w:rsidRPr="00E92C54">
        <w:rPr>
          <w:rFonts w:ascii="Times New Roman" w:hAnsi="Times New Roman" w:cs="Times New Roman"/>
          <w:b/>
          <w:bCs/>
          <w:sz w:val="28"/>
          <w:szCs w:val="28"/>
        </w:rPr>
        <w:t>v Conde Nast</w:t>
      </w:r>
      <w:r w:rsidR="00391CC7">
        <w:rPr>
          <w:rFonts w:ascii="Times New Roman" w:hAnsi="Times New Roman" w:cs="Times New Roman"/>
          <w:sz w:val="28"/>
          <w:szCs w:val="28"/>
        </w:rPr>
        <w:t xml:space="preserve"> the House of Lords</w:t>
      </w:r>
      <w:r w:rsidR="000D24EB" w:rsidRPr="000D24EB">
        <w:rPr>
          <w:rFonts w:ascii="Times New Roman" w:hAnsi="Times New Roman" w:cs="Times New Roman"/>
          <w:sz w:val="28"/>
          <w:szCs w:val="28"/>
        </w:rPr>
        <w:t xml:space="preserve"> observed that, </w:t>
      </w:r>
      <w:r w:rsidR="000D24EB" w:rsidRPr="00D74A44">
        <w:rPr>
          <w:rFonts w:ascii="Times New Roman" w:hAnsi="Times New Roman" w:cs="Times New Roman"/>
          <w:i/>
          <w:iCs/>
          <w:sz w:val="28"/>
          <w:szCs w:val="28"/>
        </w:rPr>
        <w:t>“Improvements in technology enable Mr. Polanski’s evidence to be tested as adequately if given by VCF</w:t>
      </w:r>
      <w:r w:rsidR="00BE32A8" w:rsidRPr="00D74A44">
        <w:rPr>
          <w:rFonts w:ascii="Times New Roman" w:hAnsi="Times New Roman" w:cs="Times New Roman"/>
          <w:i/>
          <w:iCs/>
          <w:sz w:val="28"/>
          <w:szCs w:val="28"/>
        </w:rPr>
        <w:t xml:space="preserve"> (video conference facility)</w:t>
      </w:r>
      <w:r w:rsidR="000D24EB" w:rsidRPr="00D74A44">
        <w:rPr>
          <w:rFonts w:ascii="Times New Roman" w:hAnsi="Times New Roman" w:cs="Times New Roman"/>
          <w:i/>
          <w:iCs/>
          <w:sz w:val="28"/>
          <w:szCs w:val="28"/>
        </w:rPr>
        <w:t xml:space="preserve"> as it could be if given in court. </w:t>
      </w:r>
      <w:proofErr w:type="spellStart"/>
      <w:r w:rsidR="000D24EB" w:rsidRPr="00D74A44">
        <w:rPr>
          <w:rFonts w:ascii="Times New Roman" w:hAnsi="Times New Roman" w:cs="Times New Roman"/>
          <w:i/>
          <w:iCs/>
          <w:sz w:val="28"/>
          <w:szCs w:val="28"/>
        </w:rPr>
        <w:t>Eady</w:t>
      </w:r>
      <w:proofErr w:type="spellEnd"/>
      <w:r w:rsidR="000D24EB" w:rsidRPr="00D74A44">
        <w:rPr>
          <w:rFonts w:ascii="Times New Roman" w:hAnsi="Times New Roman" w:cs="Times New Roman"/>
          <w:i/>
          <w:iCs/>
          <w:sz w:val="28"/>
          <w:szCs w:val="28"/>
        </w:rPr>
        <w:t xml:space="preserve"> J, an experienced judge, said that cross examination takes place ‘as naturally and freely as when a witness is present in the court room’. Thomas LJ said that in his recent experience as a trial judge, giving evidence by VCF is a ‘</w:t>
      </w:r>
      <w:r w:rsidR="00AE2E68" w:rsidRPr="00D74A44">
        <w:rPr>
          <w:rFonts w:ascii="Times New Roman" w:hAnsi="Times New Roman" w:cs="Times New Roman"/>
          <w:i/>
          <w:iCs/>
          <w:sz w:val="28"/>
          <w:szCs w:val="28"/>
        </w:rPr>
        <w:t xml:space="preserve">readily acceptable alternative’ </w:t>
      </w:r>
      <w:r w:rsidR="000D24EB" w:rsidRPr="00D74A44">
        <w:rPr>
          <w:rFonts w:ascii="Times New Roman" w:hAnsi="Times New Roman" w:cs="Times New Roman"/>
          <w:i/>
          <w:iCs/>
          <w:sz w:val="28"/>
          <w:szCs w:val="28"/>
        </w:rPr>
        <w:t>to giving evidence in person and an ‘entirely satisfactory means of giving evidence’ if there is sufficient reason from departing from the normal rule that witnesses give evidence in person before the court</w:t>
      </w:r>
      <w:r w:rsidR="000D24EB" w:rsidRPr="000D24EB">
        <w:rPr>
          <w:rFonts w:ascii="Times New Roman" w:hAnsi="Times New Roman" w:cs="Times New Roman"/>
          <w:sz w:val="28"/>
          <w:szCs w:val="28"/>
        </w:rPr>
        <w:t>:</w:t>
      </w:r>
      <w:r w:rsidR="000D24EB" w:rsidRPr="000D24EB">
        <w:rPr>
          <w:rFonts w:ascii="Times New Roman" w:hAnsi="Times New Roman" w:cs="Times New Roman"/>
          <w:b/>
          <w:sz w:val="28"/>
          <w:szCs w:val="28"/>
        </w:rPr>
        <w:t xml:space="preserve"> [2004] 1 WLR, 387, 402</w:t>
      </w:r>
      <w:r w:rsidR="000D24EB" w:rsidRPr="000D24EB">
        <w:rPr>
          <w:rFonts w:ascii="Times New Roman" w:hAnsi="Times New Roman" w:cs="Times New Roman"/>
          <w:sz w:val="28"/>
          <w:szCs w:val="28"/>
        </w:rPr>
        <w:t>.”</w:t>
      </w:r>
    </w:p>
    <w:p w:rsidR="000C6AF6" w:rsidRDefault="00D74A44" w:rsidP="00D74A44">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[54] </w:t>
      </w:r>
      <w:r w:rsidR="009E64FC">
        <w:rPr>
          <w:rFonts w:ascii="Times New Roman" w:hAnsi="Times New Roman" w:cs="Times New Roman"/>
          <w:sz w:val="28"/>
          <w:szCs w:val="28"/>
        </w:rPr>
        <w:tab/>
      </w:r>
      <w:r w:rsidR="000C6AF6" w:rsidRPr="000C6AF6">
        <w:rPr>
          <w:rFonts w:ascii="Times New Roman" w:hAnsi="Times New Roman" w:cs="Times New Roman"/>
          <w:sz w:val="28"/>
          <w:szCs w:val="28"/>
        </w:rPr>
        <w:t xml:space="preserve">At paragraph 17 of the judgment the </w:t>
      </w:r>
      <w:r w:rsidR="00D9414A">
        <w:rPr>
          <w:rFonts w:ascii="Times New Roman" w:hAnsi="Times New Roman" w:cs="Times New Roman"/>
          <w:sz w:val="28"/>
          <w:szCs w:val="28"/>
        </w:rPr>
        <w:t>Court</w:t>
      </w:r>
      <w:r w:rsidR="00832144">
        <w:rPr>
          <w:rFonts w:ascii="Times New Roman" w:hAnsi="Times New Roman" w:cs="Times New Roman"/>
          <w:sz w:val="28"/>
          <w:szCs w:val="28"/>
        </w:rPr>
        <w:t xml:space="preserve"> </w:t>
      </w:r>
      <w:r w:rsidR="000C6AF6" w:rsidRPr="000C6AF6">
        <w:rPr>
          <w:rFonts w:ascii="Times New Roman" w:hAnsi="Times New Roman" w:cs="Times New Roman"/>
          <w:sz w:val="28"/>
          <w:szCs w:val="28"/>
        </w:rPr>
        <w:t>continued:</w:t>
      </w:r>
    </w:p>
    <w:p w:rsidR="000C6AF6" w:rsidRDefault="000C6AF6" w:rsidP="000C6AF6">
      <w:pPr>
        <w:pStyle w:val="ListParagraph"/>
        <w:spacing w:after="0" w:line="240" w:lineRule="auto"/>
        <w:ind w:left="1440" w:right="720"/>
        <w:jc w:val="both"/>
        <w:rPr>
          <w:rFonts w:ascii="Times New Roman" w:hAnsi="Times New Roman" w:cs="Times New Roman"/>
          <w:i/>
          <w:iCs/>
          <w:sz w:val="28"/>
          <w:szCs w:val="28"/>
        </w:rPr>
      </w:pPr>
      <w:r w:rsidRPr="000C6AF6">
        <w:rPr>
          <w:rFonts w:ascii="Times New Roman" w:hAnsi="Times New Roman" w:cs="Times New Roman"/>
          <w:sz w:val="28"/>
          <w:szCs w:val="28"/>
        </w:rPr>
        <w:t>“</w:t>
      </w:r>
      <w:r w:rsidRPr="000C6AF6">
        <w:rPr>
          <w:rFonts w:ascii="Times New Roman" w:hAnsi="Times New Roman" w:cs="Times New Roman"/>
          <w:i/>
          <w:iCs/>
          <w:sz w:val="28"/>
          <w:szCs w:val="28"/>
        </w:rPr>
        <w:t>This approach accords with the contemporary trend in this area of law.</w:t>
      </w:r>
      <w:r>
        <w:rPr>
          <w:rFonts w:ascii="Times New Roman" w:hAnsi="Times New Roman" w:cs="Times New Roman"/>
          <w:i/>
          <w:iCs/>
          <w:sz w:val="28"/>
          <w:szCs w:val="28"/>
        </w:rPr>
        <w:t xml:space="preserve">  </w:t>
      </w:r>
      <w:r w:rsidRPr="000C6AF6">
        <w:rPr>
          <w:rFonts w:ascii="Times New Roman" w:hAnsi="Times New Roman" w:cs="Times New Roman"/>
          <w:i/>
          <w:iCs/>
          <w:sz w:val="28"/>
          <w:szCs w:val="28"/>
        </w:rPr>
        <w:t>The trend on matters of this kind i</w:t>
      </w:r>
      <w:r w:rsidR="009C04D5">
        <w:rPr>
          <w:rFonts w:ascii="Times New Roman" w:hAnsi="Times New Roman" w:cs="Times New Roman"/>
          <w:i/>
          <w:iCs/>
          <w:sz w:val="28"/>
          <w:szCs w:val="28"/>
        </w:rPr>
        <w:t>s</w:t>
      </w:r>
      <w:r w:rsidRPr="000C6AF6">
        <w:rPr>
          <w:rFonts w:ascii="Times New Roman" w:hAnsi="Times New Roman" w:cs="Times New Roman"/>
          <w:i/>
          <w:iCs/>
          <w:sz w:val="28"/>
          <w:szCs w:val="28"/>
        </w:rPr>
        <w:t xml:space="preserve"> to look broadly at the requirements of justice. Whether the use of the court’s procedures in a particular way would bring the administration of justice into disrepute or, as it is sometimes put, would be an a</w:t>
      </w:r>
      <w:r w:rsidR="00710301">
        <w:rPr>
          <w:rFonts w:ascii="Times New Roman" w:hAnsi="Times New Roman" w:cs="Times New Roman"/>
          <w:i/>
          <w:iCs/>
          <w:sz w:val="28"/>
          <w:szCs w:val="28"/>
        </w:rPr>
        <w:t>f</w:t>
      </w:r>
      <w:r w:rsidRPr="000C6AF6">
        <w:rPr>
          <w:rFonts w:ascii="Times New Roman" w:hAnsi="Times New Roman" w:cs="Times New Roman"/>
          <w:i/>
          <w:iCs/>
          <w:sz w:val="28"/>
          <w:szCs w:val="28"/>
        </w:rPr>
        <w:t xml:space="preserve">front to the public conscience, calls for an overall balanced </w:t>
      </w:r>
      <w:r w:rsidRPr="000C6AF6">
        <w:rPr>
          <w:rFonts w:ascii="Times New Roman" w:hAnsi="Times New Roman" w:cs="Times New Roman"/>
          <w:i/>
          <w:iCs/>
          <w:sz w:val="28"/>
          <w:szCs w:val="28"/>
        </w:rPr>
        <w:lastRenderedPageBreak/>
        <w:t>view.</w:t>
      </w:r>
      <w:r>
        <w:rPr>
          <w:rFonts w:ascii="Times New Roman" w:hAnsi="Times New Roman" w:cs="Times New Roman"/>
          <w:i/>
          <w:iCs/>
          <w:sz w:val="28"/>
          <w:szCs w:val="28"/>
        </w:rPr>
        <w:t xml:space="preserve">  </w:t>
      </w:r>
      <w:r w:rsidRPr="000C6AF6">
        <w:rPr>
          <w:rFonts w:ascii="Times New Roman" w:hAnsi="Times New Roman" w:cs="Times New Roman"/>
          <w:i/>
          <w:iCs/>
          <w:sz w:val="28"/>
          <w:szCs w:val="28"/>
        </w:rPr>
        <w:t>This does not mean that the courts now apply lower standards in the administration of justice or that the public conscience is now less easily affronted. Rather it means the court</w:t>
      </w:r>
      <w:r w:rsidR="00C838A3">
        <w:rPr>
          <w:rFonts w:ascii="Times New Roman" w:hAnsi="Times New Roman" w:cs="Times New Roman"/>
          <w:i/>
          <w:iCs/>
          <w:sz w:val="28"/>
          <w:szCs w:val="28"/>
        </w:rPr>
        <w:t>s</w:t>
      </w:r>
      <w:r w:rsidRPr="000C6AF6">
        <w:rPr>
          <w:rFonts w:ascii="Times New Roman" w:hAnsi="Times New Roman" w:cs="Times New Roman"/>
          <w:i/>
          <w:iCs/>
          <w:sz w:val="28"/>
          <w:szCs w:val="28"/>
        </w:rPr>
        <w:t xml:space="preserve"> increasingly recognize the need for proportionality. The sanction must be appropriate having regard to all the circumstances. Indeed, an over-rigid interpretation of the requirements of public policy in this field may be counter-productive. A legal principle based on public policy which ignores the consequences for the parties can itself bring the administration of the law into disrepute. It may also involve a breach of the parties’ rights under article 6 of the European Convention on Human Rights.”</w:t>
      </w:r>
    </w:p>
    <w:p w:rsidR="00162CA1" w:rsidRPr="000C6AF6" w:rsidRDefault="00162CA1" w:rsidP="000C6AF6">
      <w:pPr>
        <w:pStyle w:val="ListParagraph"/>
        <w:spacing w:after="0" w:line="240" w:lineRule="auto"/>
        <w:ind w:left="1440" w:right="720"/>
        <w:jc w:val="both"/>
        <w:rPr>
          <w:rFonts w:ascii="Times New Roman" w:hAnsi="Times New Roman" w:cs="Times New Roman"/>
          <w:i/>
          <w:iCs/>
          <w:sz w:val="28"/>
          <w:szCs w:val="28"/>
        </w:rPr>
      </w:pPr>
    </w:p>
    <w:p w:rsidR="00162CA1" w:rsidRDefault="00381A3C" w:rsidP="00381A3C">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[55]   </w:t>
      </w:r>
      <w:r w:rsidR="00213C15">
        <w:rPr>
          <w:rFonts w:ascii="Times New Roman" w:hAnsi="Times New Roman" w:cs="Times New Roman"/>
          <w:sz w:val="28"/>
          <w:szCs w:val="28"/>
        </w:rPr>
        <w:tab/>
      </w:r>
      <w:r w:rsidR="00162CA1" w:rsidRPr="00162CA1">
        <w:rPr>
          <w:rFonts w:ascii="Times New Roman" w:hAnsi="Times New Roman" w:cs="Times New Roman"/>
          <w:sz w:val="28"/>
          <w:szCs w:val="28"/>
        </w:rPr>
        <w:t xml:space="preserve">In </w:t>
      </w:r>
      <w:r w:rsidR="00162CA1" w:rsidRPr="00162CA1">
        <w:rPr>
          <w:rFonts w:ascii="Times New Roman" w:hAnsi="Times New Roman" w:cs="Times New Roman"/>
          <w:b/>
          <w:sz w:val="28"/>
          <w:szCs w:val="28"/>
        </w:rPr>
        <w:t>Polanski v Conde Nast</w:t>
      </w:r>
      <w:r w:rsidR="00162CA1" w:rsidRPr="00162CA1">
        <w:rPr>
          <w:rFonts w:ascii="Times New Roman" w:hAnsi="Times New Roman" w:cs="Times New Roman"/>
          <w:sz w:val="28"/>
          <w:szCs w:val="28"/>
        </w:rPr>
        <w:t>, Mr</w:t>
      </w:r>
      <w:r w:rsidR="00162CA1">
        <w:rPr>
          <w:rFonts w:ascii="Times New Roman" w:hAnsi="Times New Roman" w:cs="Times New Roman"/>
          <w:sz w:val="28"/>
          <w:szCs w:val="28"/>
        </w:rPr>
        <w:t>.</w:t>
      </w:r>
      <w:r w:rsidR="00162CA1" w:rsidRPr="00162CA1">
        <w:rPr>
          <w:rFonts w:ascii="Times New Roman" w:hAnsi="Times New Roman" w:cs="Times New Roman"/>
          <w:sz w:val="28"/>
          <w:szCs w:val="28"/>
        </w:rPr>
        <w:t xml:space="preserve"> </w:t>
      </w:r>
      <w:r w:rsidR="00E92C54">
        <w:rPr>
          <w:rFonts w:ascii="Times New Roman" w:hAnsi="Times New Roman" w:cs="Times New Roman"/>
          <w:sz w:val="28"/>
          <w:szCs w:val="28"/>
        </w:rPr>
        <w:t>Polanski</w:t>
      </w:r>
      <w:r w:rsidR="00162CA1" w:rsidRPr="00162CA1">
        <w:rPr>
          <w:rFonts w:ascii="Times New Roman" w:hAnsi="Times New Roman" w:cs="Times New Roman"/>
          <w:sz w:val="28"/>
          <w:szCs w:val="28"/>
        </w:rPr>
        <w:t xml:space="preserve"> was actually a fugitive from justice who did not want to </w:t>
      </w:r>
      <w:r w:rsidR="002D2F97">
        <w:rPr>
          <w:rFonts w:ascii="Times New Roman" w:hAnsi="Times New Roman" w:cs="Times New Roman"/>
          <w:sz w:val="28"/>
          <w:szCs w:val="28"/>
        </w:rPr>
        <w:t>enter</w:t>
      </w:r>
      <w:r w:rsidR="00162CA1" w:rsidRPr="00162CA1">
        <w:rPr>
          <w:rFonts w:ascii="Times New Roman" w:hAnsi="Times New Roman" w:cs="Times New Roman"/>
          <w:sz w:val="28"/>
          <w:szCs w:val="28"/>
        </w:rPr>
        <w:t xml:space="preserve"> the UK out of fear</w:t>
      </w:r>
      <w:r w:rsidR="00162CA1">
        <w:rPr>
          <w:rFonts w:ascii="Times New Roman" w:hAnsi="Times New Roman" w:cs="Times New Roman"/>
          <w:sz w:val="28"/>
          <w:szCs w:val="28"/>
        </w:rPr>
        <w:t xml:space="preserve"> </w:t>
      </w:r>
      <w:r w:rsidR="00162CA1" w:rsidRPr="00162CA1">
        <w:rPr>
          <w:rFonts w:ascii="Times New Roman" w:hAnsi="Times New Roman" w:cs="Times New Roman"/>
          <w:sz w:val="28"/>
          <w:szCs w:val="28"/>
        </w:rPr>
        <w:t>of being arrested</w:t>
      </w:r>
      <w:r w:rsidR="002D2F97">
        <w:rPr>
          <w:rFonts w:ascii="Times New Roman" w:hAnsi="Times New Roman" w:cs="Times New Roman"/>
          <w:sz w:val="28"/>
          <w:szCs w:val="28"/>
        </w:rPr>
        <w:t xml:space="preserve"> and extradited to the USA</w:t>
      </w:r>
      <w:r w:rsidR="00162CA1" w:rsidRPr="00162CA1">
        <w:rPr>
          <w:rFonts w:ascii="Times New Roman" w:hAnsi="Times New Roman" w:cs="Times New Roman"/>
          <w:sz w:val="28"/>
          <w:szCs w:val="28"/>
        </w:rPr>
        <w:t xml:space="preserve"> if he visited t</w:t>
      </w:r>
      <w:r w:rsidR="00710301">
        <w:rPr>
          <w:rFonts w:ascii="Times New Roman" w:hAnsi="Times New Roman" w:cs="Times New Roman"/>
          <w:sz w:val="28"/>
          <w:szCs w:val="28"/>
        </w:rPr>
        <w:t>hat country</w:t>
      </w:r>
      <w:r w:rsidR="00162CA1" w:rsidRPr="00162CA1">
        <w:rPr>
          <w:rFonts w:ascii="Times New Roman" w:hAnsi="Times New Roman" w:cs="Times New Roman"/>
          <w:sz w:val="28"/>
          <w:szCs w:val="28"/>
        </w:rPr>
        <w:t>.</w:t>
      </w:r>
      <w:r w:rsidR="00F82D6D">
        <w:rPr>
          <w:rFonts w:ascii="Times New Roman" w:hAnsi="Times New Roman" w:cs="Times New Roman"/>
          <w:sz w:val="28"/>
          <w:szCs w:val="28"/>
        </w:rPr>
        <w:t xml:space="preserve">  </w:t>
      </w:r>
      <w:r w:rsidR="00162CA1" w:rsidRPr="00162CA1">
        <w:rPr>
          <w:rFonts w:ascii="Times New Roman" w:hAnsi="Times New Roman" w:cs="Times New Roman"/>
          <w:sz w:val="28"/>
          <w:szCs w:val="28"/>
        </w:rPr>
        <w:t>The court took this reason into account in finding that this was a valid reason to permit him to give his evidence from overseas.</w:t>
      </w:r>
      <w:r w:rsidR="006D4AAB">
        <w:rPr>
          <w:rFonts w:ascii="Times New Roman" w:hAnsi="Times New Roman" w:cs="Times New Roman"/>
          <w:sz w:val="28"/>
          <w:szCs w:val="28"/>
        </w:rPr>
        <w:t xml:space="preserve">  </w:t>
      </w:r>
      <w:r w:rsidR="00162CA1" w:rsidRPr="00162CA1">
        <w:rPr>
          <w:rFonts w:ascii="Times New Roman" w:hAnsi="Times New Roman" w:cs="Times New Roman"/>
          <w:sz w:val="28"/>
          <w:szCs w:val="28"/>
        </w:rPr>
        <w:t>The court reasoned,</w:t>
      </w:r>
    </w:p>
    <w:p w:rsidR="0008586A" w:rsidRDefault="0008586A" w:rsidP="00B4281E">
      <w:pPr>
        <w:pStyle w:val="ListParagraph"/>
        <w:spacing w:after="0" w:line="240" w:lineRule="auto"/>
        <w:ind w:left="1440" w:right="720"/>
        <w:jc w:val="both"/>
        <w:rPr>
          <w:rFonts w:ascii="Times New Roman" w:hAnsi="Times New Roman" w:cs="Times New Roman"/>
          <w:i/>
          <w:iCs/>
          <w:sz w:val="28"/>
          <w:szCs w:val="28"/>
        </w:rPr>
      </w:pPr>
      <w:r w:rsidRPr="0008586A">
        <w:rPr>
          <w:rFonts w:ascii="Times New Roman" w:hAnsi="Times New Roman" w:cs="Times New Roman"/>
          <w:i/>
          <w:iCs/>
          <w:sz w:val="28"/>
          <w:szCs w:val="28"/>
        </w:rPr>
        <w:t xml:space="preserve">“There are three possible answers on this issue. They may be broadly </w:t>
      </w:r>
      <w:proofErr w:type="spellStart"/>
      <w:r w:rsidRPr="0008586A">
        <w:rPr>
          <w:rFonts w:ascii="Times New Roman" w:hAnsi="Times New Roman" w:cs="Times New Roman"/>
          <w:i/>
          <w:iCs/>
          <w:sz w:val="28"/>
          <w:szCs w:val="28"/>
        </w:rPr>
        <w:t>summarised</w:t>
      </w:r>
      <w:proofErr w:type="spellEnd"/>
      <w:r w:rsidRPr="0008586A">
        <w:rPr>
          <w:rFonts w:ascii="Times New Roman" w:hAnsi="Times New Roman" w:cs="Times New Roman"/>
          <w:i/>
          <w:iCs/>
          <w:sz w:val="28"/>
          <w:szCs w:val="28"/>
        </w:rPr>
        <w:t xml:space="preserve"> as follows: (1) as a general rule a fugitive’s unwillingness to return to the jurisdiction of this country is a valid reason, for making a VCF order; (2) as a general rule a fugitive’s unwillingness to return is not a valid reason for making a VCF order; and (3) there is no general rule: everything depends on the circumstances.”</w:t>
      </w:r>
    </w:p>
    <w:p w:rsidR="00B4281E" w:rsidRDefault="00B4281E" w:rsidP="00B4281E">
      <w:pPr>
        <w:pStyle w:val="ListParagraph"/>
        <w:spacing w:after="0" w:line="240" w:lineRule="auto"/>
        <w:ind w:left="1440" w:right="720"/>
        <w:jc w:val="both"/>
        <w:rPr>
          <w:rFonts w:ascii="Times New Roman" w:hAnsi="Times New Roman" w:cs="Times New Roman"/>
          <w:sz w:val="28"/>
          <w:szCs w:val="28"/>
        </w:rPr>
      </w:pPr>
    </w:p>
    <w:p w:rsidR="00B4281E" w:rsidRPr="00D06B2A" w:rsidRDefault="00B4281E" w:rsidP="00B4281E">
      <w:pPr>
        <w:spacing w:after="0" w:line="480" w:lineRule="auto"/>
        <w:ind w:left="720" w:hanging="720"/>
        <w:contextualSpacing/>
        <w:jc w:val="both"/>
        <w:rPr>
          <w:rFonts w:ascii="Times New Roman" w:hAnsi="Times New Roman" w:cs="Times New Roman"/>
          <w:sz w:val="28"/>
          <w:szCs w:val="28"/>
        </w:rPr>
      </w:pPr>
      <w:r>
        <w:rPr>
          <w:rFonts w:ascii="Times New Roman" w:hAnsi="Times New Roman" w:cs="Times New Roman"/>
          <w:sz w:val="28"/>
          <w:szCs w:val="28"/>
        </w:rPr>
        <w:tab/>
      </w:r>
      <w:r w:rsidRPr="00D06B2A">
        <w:rPr>
          <w:rFonts w:ascii="Times New Roman" w:hAnsi="Times New Roman" w:cs="Times New Roman"/>
          <w:sz w:val="28"/>
          <w:szCs w:val="28"/>
        </w:rPr>
        <w:t>The court concluded at paragraph 31:</w:t>
      </w:r>
    </w:p>
    <w:p w:rsidR="0008586A" w:rsidRDefault="00B4281E" w:rsidP="00AD1EE8">
      <w:pPr>
        <w:spacing w:after="0" w:line="240" w:lineRule="auto"/>
        <w:ind w:left="1440" w:right="720"/>
        <w:contextualSpacing/>
        <w:jc w:val="both"/>
        <w:rPr>
          <w:rFonts w:ascii="Times New Roman" w:hAnsi="Times New Roman" w:cs="Times New Roman"/>
          <w:i/>
          <w:iCs/>
          <w:sz w:val="28"/>
          <w:szCs w:val="28"/>
        </w:rPr>
      </w:pPr>
      <w:r w:rsidRPr="00D06B2A">
        <w:rPr>
          <w:rFonts w:ascii="Times New Roman" w:hAnsi="Times New Roman" w:cs="Times New Roman"/>
          <w:i/>
          <w:iCs/>
          <w:sz w:val="28"/>
          <w:szCs w:val="28"/>
        </w:rPr>
        <w:t>“… But overall that matter that weighs most with me is this. Despite this fugitive status, a fugitive from justice</w:t>
      </w:r>
      <w:r>
        <w:rPr>
          <w:rFonts w:ascii="Times New Roman" w:hAnsi="Times New Roman" w:cs="Times New Roman"/>
          <w:i/>
          <w:iCs/>
          <w:sz w:val="28"/>
          <w:szCs w:val="28"/>
        </w:rPr>
        <w:t xml:space="preserve"> </w:t>
      </w:r>
      <w:r w:rsidRPr="00D06B2A">
        <w:rPr>
          <w:rFonts w:ascii="Times New Roman" w:hAnsi="Times New Roman" w:cs="Times New Roman"/>
          <w:i/>
          <w:iCs/>
          <w:sz w:val="28"/>
          <w:szCs w:val="28"/>
        </w:rPr>
        <w:t xml:space="preserve">is entitled to invoke the assistance of the court and its procedures in protection of his civil rights. He can bring or defend proceedings even though he is, and remains fugitive. If the administration of justice is not brought into disrepute  by a fugitive’s ability to have recourse to the court to protect his </w:t>
      </w:r>
      <w:r w:rsidRPr="00D06B2A">
        <w:rPr>
          <w:rFonts w:ascii="Times New Roman" w:hAnsi="Times New Roman" w:cs="Times New Roman"/>
          <w:i/>
          <w:iCs/>
          <w:sz w:val="28"/>
          <w:szCs w:val="28"/>
        </w:rPr>
        <w:lastRenderedPageBreak/>
        <w:t>civil rights even though he is and remains a fugitive , it is difficult to see why  the administration of justice should be regarded as brought into disrepute by permitting the fugitive to have recourse to one of the court’s current procedures which will enable him in a particular case to pursue his proceedings while remaining a fugitive.</w:t>
      </w:r>
      <w:r w:rsidR="00625B3B">
        <w:rPr>
          <w:rFonts w:ascii="Times New Roman" w:hAnsi="Times New Roman" w:cs="Times New Roman"/>
          <w:i/>
          <w:iCs/>
          <w:sz w:val="28"/>
          <w:szCs w:val="28"/>
        </w:rPr>
        <w:t xml:space="preserve"> </w:t>
      </w:r>
      <w:r w:rsidRPr="00D06B2A">
        <w:rPr>
          <w:rFonts w:ascii="Times New Roman" w:hAnsi="Times New Roman" w:cs="Times New Roman"/>
          <w:i/>
          <w:iCs/>
          <w:sz w:val="28"/>
          <w:szCs w:val="28"/>
        </w:rPr>
        <w:t xml:space="preserve"> To regard the one as acceptable and the other as not smacks of inconsistency.</w:t>
      </w:r>
      <w:r w:rsidR="00625B3B">
        <w:rPr>
          <w:rFonts w:ascii="Times New Roman" w:hAnsi="Times New Roman" w:cs="Times New Roman"/>
          <w:i/>
          <w:iCs/>
          <w:sz w:val="28"/>
          <w:szCs w:val="28"/>
        </w:rPr>
        <w:t xml:space="preserve">  </w:t>
      </w:r>
      <w:r w:rsidRPr="00D06B2A">
        <w:rPr>
          <w:rFonts w:ascii="Times New Roman" w:hAnsi="Times New Roman" w:cs="Times New Roman"/>
          <w:i/>
          <w:iCs/>
          <w:sz w:val="28"/>
          <w:szCs w:val="28"/>
        </w:rPr>
        <w:t xml:space="preserve">If a fugitive is entitled to bring his proceedings in this country there can be little rhyme or reason in withholding from him a procedural facility flowing from a modern technological development which is now readily available to all litigants. For obvious reasons, it is not a facility claimants normally seek to use, but it is available to them. To withhold this facility from a fugitive would </w:t>
      </w:r>
      <w:proofErr w:type="spellStart"/>
      <w:r w:rsidRPr="00D06B2A">
        <w:rPr>
          <w:rFonts w:ascii="Times New Roman" w:hAnsi="Times New Roman" w:cs="Times New Roman"/>
          <w:i/>
          <w:iCs/>
          <w:sz w:val="28"/>
          <w:szCs w:val="28"/>
        </w:rPr>
        <w:t>penalise</w:t>
      </w:r>
      <w:proofErr w:type="spellEnd"/>
      <w:r w:rsidRPr="00D06B2A">
        <w:rPr>
          <w:rFonts w:ascii="Times New Roman" w:hAnsi="Times New Roman" w:cs="Times New Roman"/>
          <w:i/>
          <w:iCs/>
          <w:sz w:val="28"/>
          <w:szCs w:val="28"/>
        </w:rPr>
        <w:t xml:space="preserve"> him because of his status.”</w:t>
      </w:r>
    </w:p>
    <w:p w:rsidR="00AD1EE8" w:rsidRDefault="00AD1EE8" w:rsidP="00AD1EE8">
      <w:pPr>
        <w:spacing w:after="0" w:line="240" w:lineRule="auto"/>
        <w:ind w:left="1440" w:right="720"/>
        <w:contextualSpacing/>
        <w:jc w:val="both"/>
        <w:rPr>
          <w:rFonts w:ascii="Times New Roman" w:hAnsi="Times New Roman" w:cs="Times New Roman"/>
          <w:sz w:val="28"/>
          <w:szCs w:val="28"/>
        </w:rPr>
      </w:pPr>
    </w:p>
    <w:p w:rsidR="00710301" w:rsidRPr="00AB7A08"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[56] </w:t>
      </w:r>
      <w:r w:rsidR="007566C5">
        <w:rPr>
          <w:rFonts w:ascii="Times New Roman" w:hAnsi="Times New Roman" w:cs="Times New Roman"/>
          <w:sz w:val="28"/>
          <w:szCs w:val="28"/>
        </w:rPr>
        <w:tab/>
      </w:r>
      <w:r w:rsidR="00710301">
        <w:rPr>
          <w:rFonts w:ascii="Times New Roman" w:hAnsi="Times New Roman" w:cs="Times New Roman"/>
          <w:sz w:val="28"/>
          <w:szCs w:val="28"/>
        </w:rPr>
        <w:t>We note that while the witnesses in this case are not fugitives</w:t>
      </w:r>
      <w:r w:rsidR="00DE165A">
        <w:rPr>
          <w:rFonts w:ascii="Times New Roman" w:hAnsi="Times New Roman" w:cs="Times New Roman"/>
          <w:sz w:val="28"/>
          <w:szCs w:val="28"/>
        </w:rPr>
        <w:t>,</w:t>
      </w:r>
      <w:r w:rsidR="00710301">
        <w:rPr>
          <w:rFonts w:ascii="Times New Roman" w:hAnsi="Times New Roman" w:cs="Times New Roman"/>
          <w:sz w:val="28"/>
          <w:szCs w:val="28"/>
        </w:rPr>
        <w:t xml:space="preserve"> there are extraneous circumstances affecting </w:t>
      </w:r>
      <w:r w:rsidR="00AB7A08">
        <w:rPr>
          <w:rFonts w:ascii="Times New Roman" w:hAnsi="Times New Roman" w:cs="Times New Roman"/>
          <w:sz w:val="28"/>
          <w:szCs w:val="28"/>
        </w:rPr>
        <w:t xml:space="preserve">safe travel to attend trial in a foreign </w:t>
      </w:r>
      <w:r w:rsidR="00DE165A">
        <w:rPr>
          <w:rFonts w:ascii="Times New Roman" w:hAnsi="Times New Roman" w:cs="Times New Roman"/>
          <w:sz w:val="28"/>
          <w:szCs w:val="28"/>
        </w:rPr>
        <w:t>jurisdiction</w:t>
      </w:r>
      <w:r w:rsidR="00AB7A08">
        <w:rPr>
          <w:rFonts w:ascii="Times New Roman" w:hAnsi="Times New Roman" w:cs="Times New Roman"/>
          <w:sz w:val="28"/>
          <w:szCs w:val="28"/>
        </w:rPr>
        <w:t>.</w:t>
      </w:r>
    </w:p>
    <w:p w:rsidR="00AD1EE8"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[57]  </w:t>
      </w:r>
      <w:r w:rsidR="00D4529A">
        <w:rPr>
          <w:rFonts w:ascii="Times New Roman" w:hAnsi="Times New Roman" w:cs="Times New Roman"/>
          <w:sz w:val="28"/>
          <w:szCs w:val="28"/>
        </w:rPr>
        <w:tab/>
      </w:r>
      <w:r w:rsidR="00AD1EE8" w:rsidRPr="00AD1EE8">
        <w:rPr>
          <w:rFonts w:ascii="Times New Roman" w:hAnsi="Times New Roman" w:cs="Times New Roman"/>
          <w:sz w:val="28"/>
          <w:szCs w:val="28"/>
        </w:rPr>
        <w:t xml:space="preserve">It must be added at this juncture that on 24 August 2020 </w:t>
      </w:r>
      <w:r w:rsidR="00AD1EE8" w:rsidRPr="00AD1EE8">
        <w:rPr>
          <w:rFonts w:ascii="Times New Roman" w:hAnsi="Times New Roman" w:cs="Times New Roman"/>
          <w:b/>
          <w:sz w:val="28"/>
          <w:szCs w:val="28"/>
        </w:rPr>
        <w:t>Sir Marston Gibson</w:t>
      </w:r>
      <w:r w:rsidR="00AD1EE8" w:rsidRPr="00AD1EE8">
        <w:rPr>
          <w:rFonts w:ascii="Times New Roman" w:hAnsi="Times New Roman" w:cs="Times New Roman"/>
          <w:sz w:val="28"/>
          <w:szCs w:val="28"/>
        </w:rPr>
        <w:t xml:space="preserve"> </w:t>
      </w:r>
      <w:r w:rsidR="00AD1EE8" w:rsidRPr="00AD1EE8">
        <w:rPr>
          <w:rFonts w:ascii="Times New Roman" w:hAnsi="Times New Roman" w:cs="Times New Roman"/>
          <w:b/>
          <w:sz w:val="28"/>
          <w:szCs w:val="28"/>
        </w:rPr>
        <w:t xml:space="preserve">CJ </w:t>
      </w:r>
      <w:r>
        <w:rPr>
          <w:rFonts w:ascii="Times New Roman" w:hAnsi="Times New Roman" w:cs="Times New Roman"/>
          <w:sz w:val="28"/>
          <w:szCs w:val="28"/>
        </w:rPr>
        <w:t>issu</w:t>
      </w:r>
      <w:r w:rsidR="00AD1EE8" w:rsidRPr="00AD1EE8">
        <w:rPr>
          <w:rFonts w:ascii="Times New Roman" w:hAnsi="Times New Roman" w:cs="Times New Roman"/>
          <w:sz w:val="28"/>
          <w:szCs w:val="28"/>
        </w:rPr>
        <w:t xml:space="preserve">ed </w:t>
      </w:r>
      <w:r w:rsidR="00DE165A" w:rsidRPr="004F375A">
        <w:rPr>
          <w:rFonts w:ascii="Times New Roman" w:hAnsi="Times New Roman" w:cs="Times New Roman"/>
          <w:b/>
          <w:bCs/>
          <w:sz w:val="28"/>
          <w:szCs w:val="28"/>
        </w:rPr>
        <w:t>P</w:t>
      </w:r>
      <w:r w:rsidR="00AD1EE8" w:rsidRPr="004F375A">
        <w:rPr>
          <w:rFonts w:ascii="Times New Roman" w:hAnsi="Times New Roman" w:cs="Times New Roman"/>
          <w:b/>
          <w:bCs/>
          <w:sz w:val="28"/>
          <w:szCs w:val="28"/>
        </w:rPr>
        <w:t xml:space="preserve">ractice </w:t>
      </w:r>
      <w:r w:rsidR="00DE165A" w:rsidRPr="004F375A">
        <w:rPr>
          <w:rFonts w:ascii="Times New Roman" w:hAnsi="Times New Roman" w:cs="Times New Roman"/>
          <w:b/>
          <w:bCs/>
          <w:sz w:val="28"/>
          <w:szCs w:val="28"/>
        </w:rPr>
        <w:t>D</w:t>
      </w:r>
      <w:r w:rsidR="00AD1EE8" w:rsidRPr="004F375A">
        <w:rPr>
          <w:rFonts w:ascii="Times New Roman" w:hAnsi="Times New Roman" w:cs="Times New Roman"/>
          <w:b/>
          <w:bCs/>
          <w:sz w:val="28"/>
          <w:szCs w:val="28"/>
        </w:rPr>
        <w:t>irection</w:t>
      </w:r>
      <w:r w:rsidR="004F375A" w:rsidRPr="004F375A">
        <w:rPr>
          <w:rFonts w:ascii="Times New Roman" w:hAnsi="Times New Roman" w:cs="Times New Roman"/>
          <w:b/>
          <w:bCs/>
          <w:sz w:val="28"/>
          <w:szCs w:val="28"/>
        </w:rPr>
        <w:t xml:space="preserve"> No. 5 of 2020</w:t>
      </w:r>
      <w:r w:rsidR="00AD1EE8" w:rsidRPr="00AD1EE8">
        <w:rPr>
          <w:rFonts w:ascii="Times New Roman" w:hAnsi="Times New Roman" w:cs="Times New Roman"/>
          <w:sz w:val="28"/>
          <w:szCs w:val="28"/>
        </w:rPr>
        <w:t xml:space="preserve"> which directly addressed the need to use technology during the period of the pandemic.</w:t>
      </w:r>
      <w:r w:rsidR="00BD70F4">
        <w:rPr>
          <w:rFonts w:ascii="Times New Roman" w:hAnsi="Times New Roman" w:cs="Times New Roman"/>
          <w:sz w:val="28"/>
          <w:szCs w:val="28"/>
        </w:rPr>
        <w:t xml:space="preserve">  </w:t>
      </w:r>
      <w:r w:rsidR="00AD1EE8" w:rsidRPr="00AD1EE8">
        <w:rPr>
          <w:rFonts w:ascii="Times New Roman" w:hAnsi="Times New Roman" w:cs="Times New Roman"/>
          <w:sz w:val="28"/>
          <w:szCs w:val="28"/>
        </w:rPr>
        <w:t xml:space="preserve">This </w:t>
      </w:r>
      <w:r w:rsidR="00DE165A">
        <w:rPr>
          <w:rFonts w:ascii="Times New Roman" w:hAnsi="Times New Roman" w:cs="Times New Roman"/>
          <w:sz w:val="28"/>
          <w:szCs w:val="28"/>
        </w:rPr>
        <w:t>P</w:t>
      </w:r>
      <w:r w:rsidR="00AD1EE8" w:rsidRPr="00AD1EE8">
        <w:rPr>
          <w:rFonts w:ascii="Times New Roman" w:hAnsi="Times New Roman" w:cs="Times New Roman"/>
          <w:sz w:val="28"/>
          <w:szCs w:val="28"/>
        </w:rPr>
        <w:t xml:space="preserve">ractice </w:t>
      </w:r>
      <w:r w:rsidR="00DE165A">
        <w:rPr>
          <w:rFonts w:ascii="Times New Roman" w:hAnsi="Times New Roman" w:cs="Times New Roman"/>
          <w:sz w:val="28"/>
          <w:szCs w:val="28"/>
        </w:rPr>
        <w:t>D</w:t>
      </w:r>
      <w:r w:rsidR="00AD1EE8" w:rsidRPr="00AD1EE8">
        <w:rPr>
          <w:rFonts w:ascii="Times New Roman" w:hAnsi="Times New Roman" w:cs="Times New Roman"/>
          <w:sz w:val="28"/>
          <w:szCs w:val="28"/>
        </w:rPr>
        <w:t>irection was further bolstered by a public statement from the judiciary which was issue</w:t>
      </w:r>
      <w:r w:rsidR="00AB7A08">
        <w:rPr>
          <w:rFonts w:ascii="Times New Roman" w:hAnsi="Times New Roman" w:cs="Times New Roman"/>
          <w:sz w:val="28"/>
          <w:szCs w:val="28"/>
        </w:rPr>
        <w:t>d</w:t>
      </w:r>
      <w:r w:rsidR="00AD1EE8" w:rsidRPr="00AD1EE8">
        <w:rPr>
          <w:rFonts w:ascii="Times New Roman" w:hAnsi="Times New Roman" w:cs="Times New Roman"/>
          <w:sz w:val="28"/>
          <w:szCs w:val="28"/>
        </w:rPr>
        <w:t xml:space="preserve"> in July 2021 and referred to the use of ZOOM technology in the courts to ensure that the work of the court could continue</w:t>
      </w:r>
      <w:r w:rsidR="00AB7A08">
        <w:rPr>
          <w:rFonts w:ascii="Times New Roman" w:hAnsi="Times New Roman" w:cs="Times New Roman"/>
          <w:sz w:val="28"/>
          <w:szCs w:val="28"/>
        </w:rPr>
        <w:t xml:space="preserve"> during the pandemic</w:t>
      </w:r>
      <w:r w:rsidR="00AD1EE8" w:rsidRPr="00AD1EE8">
        <w:rPr>
          <w:rFonts w:ascii="Times New Roman" w:hAnsi="Times New Roman" w:cs="Times New Roman"/>
          <w:sz w:val="28"/>
          <w:szCs w:val="28"/>
        </w:rPr>
        <w:t>.</w:t>
      </w:r>
    </w:p>
    <w:p w:rsidR="00391CC7"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[58] </w:t>
      </w:r>
      <w:r w:rsidR="00E93621">
        <w:rPr>
          <w:rFonts w:ascii="Times New Roman" w:hAnsi="Times New Roman" w:cs="Times New Roman"/>
          <w:sz w:val="28"/>
          <w:szCs w:val="28"/>
        </w:rPr>
        <w:tab/>
      </w:r>
      <w:r w:rsidR="00391CC7">
        <w:rPr>
          <w:rFonts w:ascii="Times New Roman" w:hAnsi="Times New Roman" w:cs="Times New Roman"/>
          <w:sz w:val="28"/>
          <w:szCs w:val="28"/>
        </w:rPr>
        <w:t xml:space="preserve">We therefore consider it appropriate to apply </w:t>
      </w:r>
      <w:r w:rsidR="00391CC7" w:rsidRPr="00A850D3">
        <w:rPr>
          <w:rFonts w:ascii="Times New Roman" w:hAnsi="Times New Roman" w:cs="Times New Roman"/>
          <w:b/>
          <w:bCs/>
          <w:sz w:val="28"/>
          <w:szCs w:val="28"/>
        </w:rPr>
        <w:t>Polanski</w:t>
      </w:r>
      <w:r w:rsidR="00F77968">
        <w:rPr>
          <w:rFonts w:ascii="Times New Roman" w:hAnsi="Times New Roman" w:cs="Times New Roman"/>
          <w:b/>
          <w:bCs/>
          <w:sz w:val="28"/>
          <w:szCs w:val="28"/>
        </w:rPr>
        <w:t xml:space="preserve"> v Conde Nast</w:t>
      </w:r>
      <w:r w:rsidR="00A850D3">
        <w:rPr>
          <w:rFonts w:ascii="Times New Roman" w:hAnsi="Times New Roman" w:cs="Times New Roman"/>
          <w:b/>
          <w:bCs/>
          <w:sz w:val="28"/>
          <w:szCs w:val="28"/>
        </w:rPr>
        <w:t xml:space="preserve"> </w:t>
      </w:r>
      <w:r w:rsidR="00A850D3" w:rsidRPr="00A850D3">
        <w:rPr>
          <w:rFonts w:ascii="Times New Roman" w:hAnsi="Times New Roman" w:cs="Times New Roman"/>
          <w:sz w:val="28"/>
          <w:szCs w:val="28"/>
        </w:rPr>
        <w:t>as</w:t>
      </w:r>
      <w:r w:rsidR="00A850D3">
        <w:rPr>
          <w:rFonts w:ascii="Times New Roman" w:hAnsi="Times New Roman" w:cs="Times New Roman"/>
          <w:sz w:val="28"/>
          <w:szCs w:val="28"/>
        </w:rPr>
        <w:t xml:space="preserve"> highly persuasive law</w:t>
      </w:r>
      <w:r w:rsidR="00391CC7" w:rsidRPr="00A850D3">
        <w:rPr>
          <w:rFonts w:ascii="Times New Roman" w:hAnsi="Times New Roman" w:cs="Times New Roman"/>
          <w:b/>
          <w:bCs/>
          <w:sz w:val="28"/>
          <w:szCs w:val="28"/>
        </w:rPr>
        <w:t xml:space="preserve"> </w:t>
      </w:r>
      <w:r w:rsidR="00391CC7">
        <w:rPr>
          <w:rFonts w:ascii="Times New Roman" w:hAnsi="Times New Roman" w:cs="Times New Roman"/>
          <w:sz w:val="28"/>
          <w:szCs w:val="28"/>
        </w:rPr>
        <w:t xml:space="preserve">in Barbados where the </w:t>
      </w:r>
      <w:r w:rsidR="00391CC7" w:rsidRPr="00DD4C0A">
        <w:rPr>
          <w:rFonts w:ascii="Times New Roman" w:hAnsi="Times New Roman" w:cs="Times New Roman"/>
          <w:b/>
          <w:sz w:val="28"/>
          <w:szCs w:val="28"/>
        </w:rPr>
        <w:t>CPR</w:t>
      </w:r>
      <w:r w:rsidR="00391CC7">
        <w:rPr>
          <w:rFonts w:ascii="Times New Roman" w:hAnsi="Times New Roman" w:cs="Times New Roman"/>
          <w:sz w:val="28"/>
          <w:szCs w:val="28"/>
        </w:rPr>
        <w:t xml:space="preserve"> speaks in similar terms </w:t>
      </w:r>
      <w:r w:rsidR="002D2F97">
        <w:rPr>
          <w:rFonts w:ascii="Times New Roman" w:hAnsi="Times New Roman" w:cs="Times New Roman"/>
          <w:sz w:val="28"/>
          <w:szCs w:val="28"/>
        </w:rPr>
        <w:t xml:space="preserve">in the UK CPR 32.3 </w:t>
      </w:r>
      <w:r w:rsidR="00391CC7">
        <w:rPr>
          <w:rFonts w:ascii="Times New Roman" w:hAnsi="Times New Roman" w:cs="Times New Roman"/>
          <w:sz w:val="28"/>
          <w:szCs w:val="28"/>
        </w:rPr>
        <w:t xml:space="preserve">to </w:t>
      </w:r>
      <w:r w:rsidR="00A850D3">
        <w:rPr>
          <w:rFonts w:ascii="Times New Roman" w:hAnsi="Times New Roman" w:cs="Times New Roman"/>
          <w:sz w:val="28"/>
          <w:szCs w:val="28"/>
        </w:rPr>
        <w:t>use of technology to facilitate court hearings.</w:t>
      </w:r>
      <w:r w:rsidR="00DD4C0A">
        <w:rPr>
          <w:rFonts w:ascii="Times New Roman" w:hAnsi="Times New Roman" w:cs="Times New Roman"/>
          <w:sz w:val="28"/>
          <w:szCs w:val="28"/>
        </w:rPr>
        <w:t xml:space="preserve">  </w:t>
      </w:r>
      <w:r w:rsidR="00A850D3">
        <w:rPr>
          <w:rFonts w:ascii="Times New Roman" w:hAnsi="Times New Roman" w:cs="Times New Roman"/>
          <w:sz w:val="28"/>
          <w:szCs w:val="28"/>
        </w:rPr>
        <w:t xml:space="preserve">It is also </w:t>
      </w:r>
      <w:r w:rsidR="00A850D3">
        <w:rPr>
          <w:rFonts w:ascii="Times New Roman" w:hAnsi="Times New Roman" w:cs="Times New Roman"/>
          <w:sz w:val="28"/>
          <w:szCs w:val="28"/>
        </w:rPr>
        <w:lastRenderedPageBreak/>
        <w:t>based upon that rule in Barbados and the Chief Justice’s Practice Direction that the High Court Judge would have proceeded in the circumstances of COVID-19.</w:t>
      </w:r>
    </w:p>
    <w:p w:rsidR="002D2F97" w:rsidRPr="002D2F97" w:rsidRDefault="00E11BF1" w:rsidP="00F34AFF">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[59] </w:t>
      </w:r>
      <w:r w:rsidR="002007BF">
        <w:rPr>
          <w:rFonts w:ascii="Times New Roman" w:hAnsi="Times New Roman" w:cs="Times New Roman"/>
          <w:sz w:val="28"/>
          <w:szCs w:val="28"/>
        </w:rPr>
        <w:tab/>
      </w:r>
      <w:r w:rsidR="002D2F97">
        <w:rPr>
          <w:rFonts w:ascii="Times New Roman" w:hAnsi="Times New Roman" w:cs="Times New Roman"/>
          <w:sz w:val="28"/>
          <w:szCs w:val="28"/>
        </w:rPr>
        <w:t>We are of the view that even though</w:t>
      </w:r>
      <w:r w:rsidR="00DD4E98">
        <w:rPr>
          <w:rFonts w:ascii="Times New Roman" w:hAnsi="Times New Roman" w:cs="Times New Roman"/>
          <w:sz w:val="28"/>
          <w:szCs w:val="28"/>
        </w:rPr>
        <w:t xml:space="preserve"> </w:t>
      </w:r>
      <w:r w:rsidR="00DD4E98" w:rsidRPr="00DD4E98">
        <w:rPr>
          <w:rFonts w:ascii="Times New Roman" w:hAnsi="Times New Roman" w:cs="Times New Roman"/>
          <w:b/>
          <w:bCs/>
          <w:sz w:val="28"/>
          <w:szCs w:val="28"/>
        </w:rPr>
        <w:t xml:space="preserve">Polanski </w:t>
      </w:r>
      <w:r w:rsidR="00DD4E98" w:rsidRPr="00F77968">
        <w:rPr>
          <w:rFonts w:ascii="Times New Roman" w:hAnsi="Times New Roman" w:cs="Times New Roman"/>
          <w:b/>
          <w:bCs/>
          <w:sz w:val="28"/>
          <w:szCs w:val="28"/>
        </w:rPr>
        <w:t>v</w:t>
      </w:r>
      <w:r w:rsidR="002D2F97">
        <w:rPr>
          <w:rFonts w:ascii="Times New Roman" w:hAnsi="Times New Roman" w:cs="Times New Roman"/>
          <w:sz w:val="28"/>
          <w:szCs w:val="28"/>
        </w:rPr>
        <w:t xml:space="preserve"> </w:t>
      </w:r>
      <w:r w:rsidR="002D2F97" w:rsidRPr="002D2F97">
        <w:rPr>
          <w:rFonts w:ascii="Times New Roman" w:hAnsi="Times New Roman" w:cs="Times New Roman"/>
          <w:b/>
          <w:bCs/>
          <w:sz w:val="28"/>
          <w:szCs w:val="28"/>
        </w:rPr>
        <w:t>Conde Nast</w:t>
      </w:r>
      <w:r w:rsidR="002D2F97">
        <w:rPr>
          <w:rFonts w:ascii="Times New Roman" w:hAnsi="Times New Roman" w:cs="Times New Roman"/>
          <w:b/>
          <w:bCs/>
          <w:sz w:val="28"/>
          <w:szCs w:val="28"/>
        </w:rPr>
        <w:t xml:space="preserve"> </w:t>
      </w:r>
      <w:r w:rsidR="002D2F97" w:rsidRPr="002D2F97">
        <w:rPr>
          <w:rFonts w:ascii="Times New Roman" w:hAnsi="Times New Roman" w:cs="Times New Roman"/>
          <w:sz w:val="28"/>
          <w:szCs w:val="28"/>
        </w:rPr>
        <w:t>may</w:t>
      </w:r>
      <w:r w:rsidR="002D2F97">
        <w:rPr>
          <w:rFonts w:ascii="Times New Roman" w:hAnsi="Times New Roman" w:cs="Times New Roman"/>
          <w:sz w:val="28"/>
          <w:szCs w:val="28"/>
        </w:rPr>
        <w:t xml:space="preserve"> not have been referred to </w:t>
      </w:r>
      <w:r w:rsidR="00DE165A">
        <w:rPr>
          <w:rFonts w:ascii="Times New Roman" w:hAnsi="Times New Roman" w:cs="Times New Roman"/>
          <w:sz w:val="28"/>
          <w:szCs w:val="28"/>
        </w:rPr>
        <w:t>either</w:t>
      </w:r>
      <w:r w:rsidR="002D2F97">
        <w:rPr>
          <w:rFonts w:ascii="Times New Roman" w:hAnsi="Times New Roman" w:cs="Times New Roman"/>
          <w:sz w:val="28"/>
          <w:szCs w:val="28"/>
        </w:rPr>
        <w:t xml:space="preserve"> in the court below or in this Court that its application to the UK rule CPR 32.</w:t>
      </w:r>
      <w:r w:rsidR="0057130F">
        <w:rPr>
          <w:rFonts w:ascii="Times New Roman" w:hAnsi="Times New Roman" w:cs="Times New Roman"/>
          <w:sz w:val="28"/>
          <w:szCs w:val="28"/>
        </w:rPr>
        <w:t xml:space="preserve"> </w:t>
      </w:r>
      <w:r w:rsidR="002D2F97">
        <w:rPr>
          <w:rFonts w:ascii="Times New Roman" w:hAnsi="Times New Roman" w:cs="Times New Roman"/>
          <w:sz w:val="28"/>
          <w:szCs w:val="28"/>
        </w:rPr>
        <w:t xml:space="preserve">3 </w:t>
      </w:r>
      <w:r w:rsidR="00115150">
        <w:rPr>
          <w:rFonts w:ascii="Times New Roman" w:hAnsi="Times New Roman" w:cs="Times New Roman"/>
          <w:sz w:val="28"/>
          <w:szCs w:val="28"/>
        </w:rPr>
        <w:t xml:space="preserve">(UK Rules) </w:t>
      </w:r>
      <w:r w:rsidR="002D2F97">
        <w:rPr>
          <w:rFonts w:ascii="Times New Roman" w:hAnsi="Times New Roman" w:cs="Times New Roman"/>
          <w:sz w:val="28"/>
          <w:szCs w:val="28"/>
        </w:rPr>
        <w:t xml:space="preserve">which is similar in terms to </w:t>
      </w:r>
      <w:r w:rsidR="002D2F97" w:rsidRPr="0057130F">
        <w:rPr>
          <w:rFonts w:ascii="Times New Roman" w:hAnsi="Times New Roman" w:cs="Times New Roman"/>
          <w:b/>
          <w:sz w:val="28"/>
          <w:szCs w:val="28"/>
        </w:rPr>
        <w:t>CPR 2</w:t>
      </w:r>
      <w:r w:rsidR="0072250A" w:rsidRPr="0057130F">
        <w:rPr>
          <w:rFonts w:ascii="Times New Roman" w:hAnsi="Times New Roman" w:cs="Times New Roman"/>
          <w:b/>
          <w:sz w:val="28"/>
          <w:szCs w:val="28"/>
        </w:rPr>
        <w:t>.6</w:t>
      </w:r>
      <w:r w:rsidR="00E92C54" w:rsidRPr="0057130F">
        <w:rPr>
          <w:rFonts w:ascii="Times New Roman" w:hAnsi="Times New Roman" w:cs="Times New Roman"/>
          <w:b/>
          <w:sz w:val="28"/>
          <w:szCs w:val="28"/>
        </w:rPr>
        <w:t xml:space="preserve"> (3)</w:t>
      </w:r>
      <w:r w:rsidR="00E92C54">
        <w:rPr>
          <w:rFonts w:ascii="Times New Roman" w:hAnsi="Times New Roman" w:cs="Times New Roman"/>
          <w:sz w:val="28"/>
          <w:szCs w:val="28"/>
        </w:rPr>
        <w:t xml:space="preserve"> and </w:t>
      </w:r>
      <w:r w:rsidR="00E92C54" w:rsidRPr="0057130F">
        <w:rPr>
          <w:rFonts w:ascii="Times New Roman" w:hAnsi="Times New Roman" w:cs="Times New Roman"/>
          <w:b/>
          <w:sz w:val="28"/>
          <w:szCs w:val="28"/>
        </w:rPr>
        <w:t>(4)</w:t>
      </w:r>
      <w:r w:rsidR="0072250A">
        <w:rPr>
          <w:rFonts w:ascii="Times New Roman" w:hAnsi="Times New Roman" w:cs="Times New Roman"/>
          <w:sz w:val="28"/>
          <w:szCs w:val="28"/>
        </w:rPr>
        <w:t xml:space="preserve"> of the Barbados </w:t>
      </w:r>
      <w:r w:rsidR="00303A7D">
        <w:rPr>
          <w:rFonts w:ascii="Times New Roman" w:hAnsi="Times New Roman" w:cs="Times New Roman"/>
          <w:sz w:val="28"/>
          <w:szCs w:val="28"/>
        </w:rPr>
        <w:t>R</w:t>
      </w:r>
      <w:r w:rsidR="0072250A">
        <w:rPr>
          <w:rFonts w:ascii="Times New Roman" w:hAnsi="Times New Roman" w:cs="Times New Roman"/>
          <w:sz w:val="28"/>
          <w:szCs w:val="28"/>
        </w:rPr>
        <w:t>ules</w:t>
      </w:r>
      <w:r w:rsidR="00E92C54">
        <w:rPr>
          <w:rFonts w:ascii="Times New Roman" w:hAnsi="Times New Roman" w:cs="Times New Roman"/>
          <w:sz w:val="28"/>
          <w:szCs w:val="28"/>
        </w:rPr>
        <w:t>,</w:t>
      </w:r>
      <w:r w:rsidR="0072250A">
        <w:rPr>
          <w:rFonts w:ascii="Times New Roman" w:hAnsi="Times New Roman" w:cs="Times New Roman"/>
          <w:sz w:val="28"/>
          <w:szCs w:val="28"/>
        </w:rPr>
        <w:t xml:space="preserve"> would have made the reference to </w:t>
      </w:r>
      <w:r w:rsidR="00DD4E98" w:rsidRPr="00F77968">
        <w:rPr>
          <w:rFonts w:ascii="Times New Roman" w:hAnsi="Times New Roman" w:cs="Times New Roman"/>
          <w:b/>
          <w:bCs/>
          <w:sz w:val="28"/>
          <w:szCs w:val="28"/>
        </w:rPr>
        <w:t>Polanski v</w:t>
      </w:r>
      <w:r w:rsidR="00DD4E98">
        <w:rPr>
          <w:rFonts w:ascii="Times New Roman" w:hAnsi="Times New Roman" w:cs="Times New Roman"/>
          <w:sz w:val="28"/>
          <w:szCs w:val="28"/>
        </w:rPr>
        <w:t xml:space="preserve"> </w:t>
      </w:r>
      <w:r w:rsidR="0072250A" w:rsidRPr="0072250A">
        <w:rPr>
          <w:rFonts w:ascii="Times New Roman" w:hAnsi="Times New Roman" w:cs="Times New Roman"/>
          <w:b/>
          <w:bCs/>
          <w:sz w:val="28"/>
          <w:szCs w:val="28"/>
        </w:rPr>
        <w:t>Conde Nast</w:t>
      </w:r>
      <w:r w:rsidR="0072250A">
        <w:rPr>
          <w:rFonts w:ascii="Times New Roman" w:hAnsi="Times New Roman" w:cs="Times New Roman"/>
          <w:sz w:val="28"/>
          <w:szCs w:val="28"/>
        </w:rPr>
        <w:t xml:space="preserve"> relevant by way of analogy </w:t>
      </w:r>
      <w:r w:rsidR="00DE165A">
        <w:rPr>
          <w:rFonts w:ascii="Times New Roman" w:hAnsi="Times New Roman" w:cs="Times New Roman"/>
          <w:sz w:val="28"/>
          <w:szCs w:val="28"/>
        </w:rPr>
        <w:t xml:space="preserve">and </w:t>
      </w:r>
      <w:r w:rsidR="00115150">
        <w:rPr>
          <w:rFonts w:ascii="Times New Roman" w:hAnsi="Times New Roman" w:cs="Times New Roman"/>
          <w:sz w:val="28"/>
          <w:szCs w:val="28"/>
        </w:rPr>
        <w:t xml:space="preserve">prove useful </w:t>
      </w:r>
      <w:r w:rsidR="0072250A">
        <w:rPr>
          <w:rFonts w:ascii="Times New Roman" w:hAnsi="Times New Roman" w:cs="Times New Roman"/>
          <w:sz w:val="28"/>
          <w:szCs w:val="28"/>
        </w:rPr>
        <w:t xml:space="preserve">in clarifying the meaning and application of </w:t>
      </w:r>
      <w:r w:rsidR="00115150">
        <w:rPr>
          <w:rFonts w:ascii="Times New Roman" w:hAnsi="Times New Roman" w:cs="Times New Roman"/>
          <w:sz w:val="28"/>
          <w:szCs w:val="28"/>
        </w:rPr>
        <w:t>similar</w:t>
      </w:r>
      <w:r w:rsidR="0072250A">
        <w:rPr>
          <w:rFonts w:ascii="Times New Roman" w:hAnsi="Times New Roman" w:cs="Times New Roman"/>
          <w:sz w:val="28"/>
          <w:szCs w:val="28"/>
        </w:rPr>
        <w:t xml:space="preserve"> rules.</w:t>
      </w:r>
    </w:p>
    <w:p w:rsidR="00C3064C" w:rsidRPr="00C3064C"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[60] </w:t>
      </w:r>
      <w:r w:rsidR="00A23252">
        <w:rPr>
          <w:rFonts w:ascii="Times New Roman" w:hAnsi="Times New Roman" w:cs="Times New Roman"/>
          <w:sz w:val="28"/>
          <w:szCs w:val="28"/>
        </w:rPr>
        <w:tab/>
      </w:r>
      <w:r w:rsidR="00C3064C" w:rsidRPr="00C3064C">
        <w:rPr>
          <w:rFonts w:ascii="Times New Roman" w:hAnsi="Times New Roman" w:cs="Times New Roman"/>
          <w:sz w:val="28"/>
          <w:szCs w:val="28"/>
        </w:rPr>
        <w:t xml:space="preserve">We </w:t>
      </w:r>
      <w:r w:rsidR="00A850D3">
        <w:rPr>
          <w:rFonts w:ascii="Times New Roman" w:hAnsi="Times New Roman" w:cs="Times New Roman"/>
          <w:sz w:val="28"/>
          <w:szCs w:val="28"/>
        </w:rPr>
        <w:t>do</w:t>
      </w:r>
      <w:r w:rsidR="0072250A">
        <w:rPr>
          <w:rFonts w:ascii="Times New Roman" w:hAnsi="Times New Roman" w:cs="Times New Roman"/>
          <w:sz w:val="28"/>
          <w:szCs w:val="28"/>
        </w:rPr>
        <w:t xml:space="preserve"> not</w:t>
      </w:r>
      <w:r w:rsidR="00C3064C" w:rsidRPr="00C3064C">
        <w:rPr>
          <w:rFonts w:ascii="Times New Roman" w:hAnsi="Times New Roman" w:cs="Times New Roman"/>
          <w:sz w:val="28"/>
          <w:szCs w:val="28"/>
        </w:rPr>
        <w:t xml:space="preserve"> </w:t>
      </w:r>
      <w:r w:rsidR="00A850D3">
        <w:rPr>
          <w:rFonts w:ascii="Times New Roman" w:hAnsi="Times New Roman" w:cs="Times New Roman"/>
          <w:sz w:val="28"/>
          <w:szCs w:val="28"/>
        </w:rPr>
        <w:t>accept</w:t>
      </w:r>
      <w:r w:rsidR="00C3064C" w:rsidRPr="00C3064C">
        <w:rPr>
          <w:rFonts w:ascii="Times New Roman" w:hAnsi="Times New Roman" w:cs="Times New Roman"/>
          <w:sz w:val="28"/>
          <w:szCs w:val="28"/>
        </w:rPr>
        <w:t xml:space="preserve"> that a judge’s discretion exercised in relation to the choice of a mode of hearing</w:t>
      </w:r>
      <w:r w:rsidR="00A850D3">
        <w:rPr>
          <w:rFonts w:ascii="Times New Roman" w:hAnsi="Times New Roman" w:cs="Times New Roman"/>
          <w:sz w:val="28"/>
          <w:szCs w:val="28"/>
        </w:rPr>
        <w:t>,</w:t>
      </w:r>
      <w:r w:rsidR="00C3064C" w:rsidRPr="00C3064C">
        <w:rPr>
          <w:rFonts w:ascii="Times New Roman" w:hAnsi="Times New Roman" w:cs="Times New Roman"/>
          <w:sz w:val="28"/>
          <w:szCs w:val="28"/>
        </w:rPr>
        <w:t xml:space="preserve"> tak</w:t>
      </w:r>
      <w:r w:rsidR="00A850D3">
        <w:rPr>
          <w:rFonts w:ascii="Times New Roman" w:hAnsi="Times New Roman" w:cs="Times New Roman"/>
          <w:sz w:val="28"/>
          <w:szCs w:val="28"/>
        </w:rPr>
        <w:t>ing</w:t>
      </w:r>
      <w:r w:rsidR="00C3064C" w:rsidRPr="00C3064C">
        <w:rPr>
          <w:rFonts w:ascii="Times New Roman" w:hAnsi="Times New Roman" w:cs="Times New Roman"/>
          <w:sz w:val="28"/>
          <w:szCs w:val="28"/>
        </w:rPr>
        <w:t xml:space="preserve"> into consideration the prevailing circumstances at the time</w:t>
      </w:r>
      <w:r w:rsidR="00A850D3">
        <w:rPr>
          <w:rFonts w:ascii="Times New Roman" w:hAnsi="Times New Roman" w:cs="Times New Roman"/>
          <w:sz w:val="28"/>
          <w:szCs w:val="28"/>
        </w:rPr>
        <w:t>,</w:t>
      </w:r>
      <w:r w:rsidR="00C3064C" w:rsidRPr="00C3064C">
        <w:rPr>
          <w:rFonts w:ascii="Times New Roman" w:hAnsi="Times New Roman" w:cs="Times New Roman"/>
          <w:sz w:val="28"/>
          <w:szCs w:val="28"/>
        </w:rPr>
        <w:t xml:space="preserve"> </w:t>
      </w:r>
      <w:r w:rsidR="0072250A">
        <w:rPr>
          <w:rFonts w:ascii="Times New Roman" w:hAnsi="Times New Roman" w:cs="Times New Roman"/>
          <w:sz w:val="28"/>
          <w:szCs w:val="28"/>
        </w:rPr>
        <w:t>the existence of an enabling rule</w:t>
      </w:r>
      <w:r w:rsidR="00115150">
        <w:rPr>
          <w:rFonts w:ascii="Times New Roman" w:hAnsi="Times New Roman" w:cs="Times New Roman"/>
          <w:sz w:val="28"/>
          <w:szCs w:val="28"/>
        </w:rPr>
        <w:t>,</w:t>
      </w:r>
      <w:r w:rsidR="0072250A">
        <w:rPr>
          <w:rFonts w:ascii="Times New Roman" w:hAnsi="Times New Roman" w:cs="Times New Roman"/>
          <w:sz w:val="28"/>
          <w:szCs w:val="28"/>
        </w:rPr>
        <w:t xml:space="preserve"> a </w:t>
      </w:r>
      <w:r w:rsidR="00115150">
        <w:rPr>
          <w:rFonts w:ascii="Times New Roman" w:hAnsi="Times New Roman" w:cs="Times New Roman"/>
          <w:sz w:val="28"/>
          <w:szCs w:val="28"/>
        </w:rPr>
        <w:t>P</w:t>
      </w:r>
      <w:r w:rsidR="0072250A">
        <w:rPr>
          <w:rFonts w:ascii="Times New Roman" w:hAnsi="Times New Roman" w:cs="Times New Roman"/>
          <w:sz w:val="28"/>
          <w:szCs w:val="28"/>
        </w:rPr>
        <w:t xml:space="preserve">ractice </w:t>
      </w:r>
      <w:r w:rsidR="00115150">
        <w:rPr>
          <w:rFonts w:ascii="Times New Roman" w:hAnsi="Times New Roman" w:cs="Times New Roman"/>
          <w:sz w:val="28"/>
          <w:szCs w:val="28"/>
        </w:rPr>
        <w:t>D</w:t>
      </w:r>
      <w:r w:rsidR="0072250A">
        <w:rPr>
          <w:rFonts w:ascii="Times New Roman" w:hAnsi="Times New Roman" w:cs="Times New Roman"/>
          <w:sz w:val="28"/>
          <w:szCs w:val="28"/>
        </w:rPr>
        <w:t>irection and an announcement from the court</w:t>
      </w:r>
      <w:r w:rsidR="00115150">
        <w:rPr>
          <w:rFonts w:ascii="Times New Roman" w:hAnsi="Times New Roman" w:cs="Times New Roman"/>
          <w:sz w:val="28"/>
          <w:szCs w:val="28"/>
        </w:rPr>
        <w:t>,</w:t>
      </w:r>
      <w:r w:rsidR="0072250A">
        <w:rPr>
          <w:rFonts w:ascii="Times New Roman" w:hAnsi="Times New Roman" w:cs="Times New Roman"/>
          <w:sz w:val="28"/>
          <w:szCs w:val="28"/>
        </w:rPr>
        <w:t xml:space="preserve"> </w:t>
      </w:r>
      <w:r w:rsidR="00C3064C" w:rsidRPr="00C3064C">
        <w:rPr>
          <w:rFonts w:ascii="Times New Roman" w:hAnsi="Times New Roman" w:cs="Times New Roman"/>
          <w:sz w:val="28"/>
          <w:szCs w:val="28"/>
        </w:rPr>
        <w:t>requires written reasons</w:t>
      </w:r>
      <w:r w:rsidR="00A850D3">
        <w:rPr>
          <w:rFonts w:ascii="Times New Roman" w:hAnsi="Times New Roman" w:cs="Times New Roman"/>
          <w:sz w:val="28"/>
          <w:szCs w:val="28"/>
        </w:rPr>
        <w:t>. We note that the circumstances were quite specifically related to the prevailing conditions and without more</w:t>
      </w:r>
      <w:r w:rsidR="00C3064C" w:rsidRPr="00C3064C">
        <w:rPr>
          <w:rFonts w:ascii="Times New Roman" w:hAnsi="Times New Roman" w:cs="Times New Roman"/>
          <w:sz w:val="28"/>
          <w:szCs w:val="28"/>
        </w:rPr>
        <w:t xml:space="preserve"> </w:t>
      </w:r>
      <w:r w:rsidR="00A850D3">
        <w:rPr>
          <w:rFonts w:ascii="Times New Roman" w:hAnsi="Times New Roman" w:cs="Times New Roman"/>
          <w:sz w:val="28"/>
          <w:szCs w:val="28"/>
        </w:rPr>
        <w:t xml:space="preserve">we </w:t>
      </w:r>
      <w:r w:rsidR="00115150">
        <w:rPr>
          <w:rFonts w:ascii="Times New Roman" w:hAnsi="Times New Roman" w:cs="Times New Roman"/>
          <w:sz w:val="28"/>
          <w:szCs w:val="28"/>
        </w:rPr>
        <w:t>find it sufficient to</w:t>
      </w:r>
      <w:r w:rsidR="00A850D3">
        <w:rPr>
          <w:rFonts w:ascii="Times New Roman" w:hAnsi="Times New Roman" w:cs="Times New Roman"/>
          <w:sz w:val="28"/>
          <w:szCs w:val="28"/>
        </w:rPr>
        <w:t xml:space="preserve"> refer to the order under attack and th</w:t>
      </w:r>
      <w:r w:rsidR="0072250A">
        <w:rPr>
          <w:rFonts w:ascii="Times New Roman" w:hAnsi="Times New Roman" w:cs="Times New Roman"/>
          <w:sz w:val="28"/>
          <w:szCs w:val="28"/>
        </w:rPr>
        <w:t>e</w:t>
      </w:r>
      <w:r w:rsidR="00115150">
        <w:rPr>
          <w:rFonts w:ascii="Times New Roman" w:hAnsi="Times New Roman" w:cs="Times New Roman"/>
          <w:sz w:val="28"/>
          <w:szCs w:val="28"/>
        </w:rPr>
        <w:t xml:space="preserve"> prevailing</w:t>
      </w:r>
      <w:r w:rsidR="00A850D3">
        <w:rPr>
          <w:rFonts w:ascii="Times New Roman" w:hAnsi="Times New Roman" w:cs="Times New Roman"/>
          <w:sz w:val="28"/>
          <w:szCs w:val="28"/>
        </w:rPr>
        <w:t xml:space="preserve"> circumstances.</w:t>
      </w:r>
    </w:p>
    <w:p w:rsidR="00913FC7" w:rsidRPr="00913FC7"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[61] </w:t>
      </w:r>
      <w:r w:rsidR="00A23252">
        <w:rPr>
          <w:rFonts w:ascii="Times New Roman" w:hAnsi="Times New Roman" w:cs="Times New Roman"/>
          <w:sz w:val="28"/>
          <w:szCs w:val="28"/>
        </w:rPr>
        <w:tab/>
      </w:r>
      <w:r w:rsidR="00913FC7" w:rsidRPr="00913FC7">
        <w:rPr>
          <w:rFonts w:ascii="Times New Roman" w:hAnsi="Times New Roman" w:cs="Times New Roman"/>
          <w:sz w:val="28"/>
          <w:szCs w:val="28"/>
        </w:rPr>
        <w:t xml:space="preserve">This is the applicant’s application. </w:t>
      </w:r>
      <w:r w:rsidR="001D70B1">
        <w:rPr>
          <w:rFonts w:ascii="Times New Roman" w:hAnsi="Times New Roman" w:cs="Times New Roman"/>
          <w:sz w:val="28"/>
          <w:szCs w:val="28"/>
        </w:rPr>
        <w:t xml:space="preserve"> </w:t>
      </w:r>
      <w:r w:rsidR="00913FC7" w:rsidRPr="00913FC7">
        <w:rPr>
          <w:rFonts w:ascii="Times New Roman" w:hAnsi="Times New Roman" w:cs="Times New Roman"/>
          <w:sz w:val="28"/>
          <w:szCs w:val="28"/>
        </w:rPr>
        <w:t xml:space="preserve">The </w:t>
      </w:r>
      <w:r w:rsidR="0072250A">
        <w:rPr>
          <w:rFonts w:ascii="Times New Roman" w:hAnsi="Times New Roman" w:cs="Times New Roman"/>
          <w:sz w:val="28"/>
          <w:szCs w:val="28"/>
        </w:rPr>
        <w:t xml:space="preserve">learned </w:t>
      </w:r>
      <w:r w:rsidR="00913FC7" w:rsidRPr="00913FC7">
        <w:rPr>
          <w:rFonts w:ascii="Times New Roman" w:hAnsi="Times New Roman" w:cs="Times New Roman"/>
          <w:sz w:val="28"/>
          <w:szCs w:val="28"/>
        </w:rPr>
        <w:t xml:space="preserve">judge </w:t>
      </w:r>
      <w:r w:rsidR="00115150">
        <w:rPr>
          <w:rFonts w:ascii="Times New Roman" w:hAnsi="Times New Roman" w:cs="Times New Roman"/>
          <w:sz w:val="28"/>
          <w:szCs w:val="28"/>
        </w:rPr>
        <w:t>was not obligated to give</w:t>
      </w:r>
      <w:r w:rsidR="00913FC7" w:rsidRPr="00913FC7">
        <w:rPr>
          <w:rFonts w:ascii="Times New Roman" w:hAnsi="Times New Roman" w:cs="Times New Roman"/>
          <w:sz w:val="28"/>
          <w:szCs w:val="28"/>
        </w:rPr>
        <w:t xml:space="preserve"> the directions </w:t>
      </w:r>
      <w:r w:rsidR="00115150">
        <w:rPr>
          <w:rFonts w:ascii="Times New Roman" w:hAnsi="Times New Roman" w:cs="Times New Roman"/>
          <w:sz w:val="28"/>
          <w:szCs w:val="28"/>
        </w:rPr>
        <w:t xml:space="preserve">that the applicant wanted.  She was not required to </w:t>
      </w:r>
      <w:r w:rsidR="00A850D3">
        <w:rPr>
          <w:rFonts w:ascii="Times New Roman" w:hAnsi="Times New Roman" w:cs="Times New Roman"/>
          <w:sz w:val="28"/>
          <w:szCs w:val="28"/>
        </w:rPr>
        <w:t xml:space="preserve">weigh whether difficulties could occur in a hearing which was partly face to face </w:t>
      </w:r>
      <w:r w:rsidR="00A850D3">
        <w:rPr>
          <w:rFonts w:ascii="Times New Roman" w:hAnsi="Times New Roman" w:cs="Times New Roman"/>
          <w:sz w:val="28"/>
          <w:szCs w:val="28"/>
        </w:rPr>
        <w:lastRenderedPageBreak/>
        <w:t>and partly virtual.</w:t>
      </w:r>
      <w:r w:rsidR="006259C3">
        <w:rPr>
          <w:rFonts w:ascii="Times New Roman" w:hAnsi="Times New Roman" w:cs="Times New Roman"/>
          <w:sz w:val="28"/>
          <w:szCs w:val="28"/>
        </w:rPr>
        <w:t xml:space="preserve">  </w:t>
      </w:r>
      <w:r w:rsidR="00913FC7" w:rsidRPr="00913FC7">
        <w:rPr>
          <w:rFonts w:ascii="Times New Roman" w:hAnsi="Times New Roman" w:cs="Times New Roman"/>
          <w:sz w:val="28"/>
          <w:szCs w:val="28"/>
        </w:rPr>
        <w:t>Furthermore</w:t>
      </w:r>
      <w:r w:rsidR="00A850D3">
        <w:rPr>
          <w:rFonts w:ascii="Times New Roman" w:hAnsi="Times New Roman" w:cs="Times New Roman"/>
          <w:sz w:val="28"/>
          <w:szCs w:val="28"/>
        </w:rPr>
        <w:t>,</w:t>
      </w:r>
      <w:r w:rsidR="00913FC7" w:rsidRPr="00913FC7">
        <w:rPr>
          <w:rFonts w:ascii="Times New Roman" w:hAnsi="Times New Roman" w:cs="Times New Roman"/>
          <w:sz w:val="28"/>
          <w:szCs w:val="28"/>
        </w:rPr>
        <w:t xml:space="preserve"> it cannot be argued that the direction given is one sided or unfair.</w:t>
      </w:r>
      <w:r w:rsidR="00AE6211">
        <w:rPr>
          <w:rFonts w:ascii="Times New Roman" w:hAnsi="Times New Roman" w:cs="Times New Roman"/>
          <w:sz w:val="28"/>
          <w:szCs w:val="28"/>
        </w:rPr>
        <w:t xml:space="preserve"> The judge used her discretion.</w:t>
      </w:r>
    </w:p>
    <w:p w:rsidR="007E6BA3" w:rsidRPr="007E6BA3"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[62]   </w:t>
      </w:r>
      <w:r w:rsidR="00AB7A08">
        <w:rPr>
          <w:rFonts w:ascii="Times New Roman" w:hAnsi="Times New Roman" w:cs="Times New Roman"/>
          <w:sz w:val="28"/>
          <w:szCs w:val="28"/>
        </w:rPr>
        <w:t>Having come to the conclusions above</w:t>
      </w:r>
      <w:r w:rsidR="0072250A">
        <w:rPr>
          <w:rFonts w:ascii="Times New Roman" w:hAnsi="Times New Roman" w:cs="Times New Roman"/>
          <w:sz w:val="28"/>
          <w:szCs w:val="28"/>
        </w:rPr>
        <w:t>,</w:t>
      </w:r>
      <w:r w:rsidR="00AB7A08">
        <w:rPr>
          <w:rFonts w:ascii="Times New Roman" w:hAnsi="Times New Roman" w:cs="Times New Roman"/>
          <w:sz w:val="28"/>
          <w:szCs w:val="28"/>
        </w:rPr>
        <w:t xml:space="preserve"> following discussion of the issues</w:t>
      </w:r>
      <w:r w:rsidR="00E13163">
        <w:rPr>
          <w:rFonts w:ascii="Times New Roman" w:hAnsi="Times New Roman" w:cs="Times New Roman"/>
          <w:sz w:val="28"/>
          <w:szCs w:val="28"/>
        </w:rPr>
        <w:t xml:space="preserve"> </w:t>
      </w:r>
      <w:r w:rsidR="007E6BA3" w:rsidRPr="007E6BA3">
        <w:rPr>
          <w:rFonts w:ascii="Times New Roman" w:hAnsi="Times New Roman" w:cs="Times New Roman"/>
          <w:sz w:val="28"/>
          <w:szCs w:val="28"/>
        </w:rPr>
        <w:t>we</w:t>
      </w:r>
      <w:r w:rsidR="00E13163">
        <w:rPr>
          <w:rFonts w:ascii="Times New Roman" w:hAnsi="Times New Roman" w:cs="Times New Roman"/>
          <w:sz w:val="28"/>
          <w:szCs w:val="28"/>
        </w:rPr>
        <w:t xml:space="preserve"> nevertheless</w:t>
      </w:r>
      <w:r w:rsidR="007E6BA3" w:rsidRPr="007E6BA3">
        <w:rPr>
          <w:rFonts w:ascii="Times New Roman" w:hAnsi="Times New Roman" w:cs="Times New Roman"/>
          <w:sz w:val="28"/>
          <w:szCs w:val="28"/>
        </w:rPr>
        <w:t xml:space="preserve"> suggest that since the circumstances may have changed over time and indeed since July 2021 when none of us knew where the health situation would be within months or a year, whether better or worse, we </w:t>
      </w:r>
      <w:r w:rsidR="00115150">
        <w:rPr>
          <w:rFonts w:ascii="Times New Roman" w:hAnsi="Times New Roman" w:cs="Times New Roman"/>
          <w:sz w:val="28"/>
          <w:szCs w:val="28"/>
        </w:rPr>
        <w:t>hold the view</w:t>
      </w:r>
      <w:r w:rsidR="007E6BA3" w:rsidRPr="007E6BA3">
        <w:rPr>
          <w:rFonts w:ascii="Times New Roman" w:hAnsi="Times New Roman" w:cs="Times New Roman"/>
          <w:sz w:val="28"/>
          <w:szCs w:val="28"/>
        </w:rPr>
        <w:t xml:space="preserve"> that the appropriate step for the applicant to take would be to revisit the judge’s order and apply to the court below to reconsider the mode of trial in light of </w:t>
      </w:r>
      <w:r w:rsidR="00A850D3">
        <w:rPr>
          <w:rFonts w:ascii="Times New Roman" w:hAnsi="Times New Roman" w:cs="Times New Roman"/>
          <w:sz w:val="28"/>
          <w:szCs w:val="28"/>
        </w:rPr>
        <w:t xml:space="preserve"> any </w:t>
      </w:r>
      <w:r w:rsidR="007E6BA3" w:rsidRPr="007E6BA3">
        <w:rPr>
          <w:rFonts w:ascii="Times New Roman" w:hAnsi="Times New Roman" w:cs="Times New Roman"/>
          <w:sz w:val="28"/>
          <w:szCs w:val="28"/>
        </w:rPr>
        <w:t>changed circumstances. We are not saying that there would be any obligation to change the mode of trial</w:t>
      </w:r>
      <w:r w:rsidR="00AE6211">
        <w:rPr>
          <w:rFonts w:ascii="Times New Roman" w:hAnsi="Times New Roman" w:cs="Times New Roman"/>
          <w:sz w:val="28"/>
          <w:szCs w:val="28"/>
        </w:rPr>
        <w:t>,</w:t>
      </w:r>
      <w:r w:rsidR="007E6BA3" w:rsidRPr="007E6BA3">
        <w:rPr>
          <w:rFonts w:ascii="Times New Roman" w:hAnsi="Times New Roman" w:cs="Times New Roman"/>
          <w:sz w:val="28"/>
          <w:szCs w:val="28"/>
        </w:rPr>
        <w:t xml:space="preserve"> but simply wish to indicate that this is the proper use of </w:t>
      </w:r>
      <w:r w:rsidR="007E6BA3" w:rsidRPr="00901F23">
        <w:rPr>
          <w:rFonts w:ascii="Times New Roman" w:hAnsi="Times New Roman" w:cs="Times New Roman"/>
          <w:sz w:val="28"/>
          <w:szCs w:val="28"/>
        </w:rPr>
        <w:t xml:space="preserve">Case Management </w:t>
      </w:r>
      <w:r w:rsidR="0062618D" w:rsidRPr="00901F23">
        <w:rPr>
          <w:rFonts w:ascii="Times New Roman" w:hAnsi="Times New Roman" w:cs="Times New Roman"/>
          <w:sz w:val="28"/>
          <w:szCs w:val="28"/>
        </w:rPr>
        <w:t>P</w:t>
      </w:r>
      <w:r w:rsidR="007E6BA3" w:rsidRPr="00901F23">
        <w:rPr>
          <w:rFonts w:ascii="Times New Roman" w:hAnsi="Times New Roman" w:cs="Times New Roman"/>
          <w:sz w:val="28"/>
          <w:szCs w:val="28"/>
        </w:rPr>
        <w:t>rocedures</w:t>
      </w:r>
      <w:r w:rsidR="007E6BA3" w:rsidRPr="007E6BA3">
        <w:rPr>
          <w:rFonts w:ascii="Times New Roman" w:hAnsi="Times New Roman" w:cs="Times New Roman"/>
          <w:sz w:val="28"/>
          <w:szCs w:val="28"/>
        </w:rPr>
        <w:t xml:space="preserve"> </w:t>
      </w:r>
      <w:r w:rsidR="00A850D3">
        <w:rPr>
          <w:rFonts w:ascii="Times New Roman" w:hAnsi="Times New Roman" w:cs="Times New Roman"/>
          <w:sz w:val="28"/>
          <w:szCs w:val="28"/>
        </w:rPr>
        <w:t>which are preferable t</w:t>
      </w:r>
      <w:r w:rsidR="00664E06">
        <w:rPr>
          <w:rFonts w:ascii="Times New Roman" w:hAnsi="Times New Roman" w:cs="Times New Roman"/>
          <w:sz w:val="28"/>
          <w:szCs w:val="28"/>
        </w:rPr>
        <w:t>o</w:t>
      </w:r>
      <w:r w:rsidR="007E6BA3" w:rsidRPr="007E6BA3">
        <w:rPr>
          <w:rFonts w:ascii="Times New Roman" w:hAnsi="Times New Roman" w:cs="Times New Roman"/>
          <w:sz w:val="28"/>
          <w:szCs w:val="28"/>
        </w:rPr>
        <w:t xml:space="preserve"> an immediate resort to appeal.</w:t>
      </w:r>
    </w:p>
    <w:p w:rsidR="00664E06"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[63]  </w:t>
      </w:r>
      <w:r w:rsidR="00944AED">
        <w:rPr>
          <w:rFonts w:ascii="Times New Roman" w:hAnsi="Times New Roman" w:cs="Times New Roman"/>
          <w:sz w:val="28"/>
          <w:szCs w:val="28"/>
        </w:rPr>
        <w:tab/>
      </w:r>
      <w:r w:rsidR="007E6BA3" w:rsidRPr="00901F23">
        <w:rPr>
          <w:rFonts w:ascii="Times New Roman" w:hAnsi="Times New Roman" w:cs="Times New Roman"/>
          <w:sz w:val="28"/>
          <w:szCs w:val="28"/>
        </w:rPr>
        <w:t>Case Management</w:t>
      </w:r>
      <w:r w:rsidR="007E6BA3" w:rsidRPr="007E6BA3">
        <w:rPr>
          <w:rFonts w:ascii="Times New Roman" w:hAnsi="Times New Roman" w:cs="Times New Roman"/>
          <w:sz w:val="28"/>
          <w:szCs w:val="28"/>
        </w:rPr>
        <w:t xml:space="preserve"> is an ongoing process and directions may be given up to the end of the trial and even after submissions of counsel.</w:t>
      </w:r>
      <w:r w:rsidR="00AA465D">
        <w:rPr>
          <w:rFonts w:ascii="Times New Roman" w:hAnsi="Times New Roman" w:cs="Times New Roman"/>
          <w:sz w:val="28"/>
          <w:szCs w:val="28"/>
        </w:rPr>
        <w:t xml:space="preserve">  </w:t>
      </w:r>
      <w:r w:rsidR="007E6BA3" w:rsidRPr="007E6BA3">
        <w:rPr>
          <w:rFonts w:ascii="Times New Roman" w:hAnsi="Times New Roman" w:cs="Times New Roman"/>
          <w:sz w:val="28"/>
          <w:szCs w:val="28"/>
        </w:rPr>
        <w:t xml:space="preserve">It is obvious that what is indicated </w:t>
      </w:r>
      <w:r w:rsidR="00664E06">
        <w:rPr>
          <w:rFonts w:ascii="Times New Roman" w:hAnsi="Times New Roman" w:cs="Times New Roman"/>
          <w:sz w:val="28"/>
          <w:szCs w:val="28"/>
        </w:rPr>
        <w:t>at</w:t>
      </w:r>
      <w:r w:rsidR="007E6BA3" w:rsidRPr="007E6BA3">
        <w:rPr>
          <w:rFonts w:ascii="Times New Roman" w:hAnsi="Times New Roman" w:cs="Times New Roman"/>
          <w:sz w:val="28"/>
          <w:szCs w:val="28"/>
        </w:rPr>
        <w:t xml:space="preserve"> the time the Master or Trial Judge makes the first case management orders and issues a timetable</w:t>
      </w:r>
      <w:r w:rsidR="00664E06">
        <w:rPr>
          <w:rFonts w:ascii="Times New Roman" w:hAnsi="Times New Roman" w:cs="Times New Roman"/>
          <w:sz w:val="28"/>
          <w:szCs w:val="28"/>
        </w:rPr>
        <w:t xml:space="preserve"> may be seen differently</w:t>
      </w:r>
      <w:r w:rsidR="0072250A">
        <w:rPr>
          <w:rFonts w:ascii="Times New Roman" w:hAnsi="Times New Roman" w:cs="Times New Roman"/>
          <w:sz w:val="28"/>
          <w:szCs w:val="28"/>
        </w:rPr>
        <w:t xml:space="preserve"> at</w:t>
      </w:r>
      <w:r w:rsidR="00664E06">
        <w:rPr>
          <w:rFonts w:ascii="Times New Roman" w:hAnsi="Times New Roman" w:cs="Times New Roman"/>
          <w:sz w:val="28"/>
          <w:szCs w:val="28"/>
        </w:rPr>
        <w:t xml:space="preserve"> the time of trial and after</w:t>
      </w:r>
      <w:r w:rsidR="007E6BA3" w:rsidRPr="007E6BA3">
        <w:rPr>
          <w:rFonts w:ascii="Times New Roman" w:hAnsi="Times New Roman" w:cs="Times New Roman"/>
          <w:sz w:val="28"/>
          <w:szCs w:val="28"/>
        </w:rPr>
        <w:t xml:space="preserve"> further discussion in the weeks and months to come</w:t>
      </w:r>
      <w:r w:rsidR="00664E06">
        <w:rPr>
          <w:rFonts w:ascii="Times New Roman" w:hAnsi="Times New Roman" w:cs="Times New Roman"/>
          <w:sz w:val="28"/>
          <w:szCs w:val="28"/>
        </w:rPr>
        <w:t>,</w:t>
      </w:r>
      <w:r w:rsidR="00E13163">
        <w:rPr>
          <w:rFonts w:ascii="Times New Roman" w:hAnsi="Times New Roman" w:cs="Times New Roman"/>
          <w:sz w:val="28"/>
          <w:szCs w:val="28"/>
        </w:rPr>
        <w:t xml:space="preserve"> subject of course to</w:t>
      </w:r>
      <w:r w:rsidR="00664E06">
        <w:rPr>
          <w:rFonts w:ascii="Times New Roman" w:hAnsi="Times New Roman" w:cs="Times New Roman"/>
          <w:sz w:val="28"/>
          <w:szCs w:val="28"/>
        </w:rPr>
        <w:t xml:space="preserve"> a</w:t>
      </w:r>
      <w:r w:rsidR="00E13163">
        <w:rPr>
          <w:rFonts w:ascii="Times New Roman" w:hAnsi="Times New Roman" w:cs="Times New Roman"/>
          <w:sz w:val="28"/>
          <w:szCs w:val="28"/>
        </w:rPr>
        <w:t xml:space="preserve"> judge’s order limiting liberty to make further applications.</w:t>
      </w:r>
      <w:r w:rsidR="00295B79">
        <w:rPr>
          <w:rFonts w:ascii="Times New Roman" w:hAnsi="Times New Roman" w:cs="Times New Roman"/>
          <w:sz w:val="28"/>
          <w:szCs w:val="28"/>
        </w:rPr>
        <w:t xml:space="preserve">  </w:t>
      </w:r>
      <w:r w:rsidR="00E13163">
        <w:rPr>
          <w:rFonts w:ascii="Times New Roman" w:hAnsi="Times New Roman" w:cs="Times New Roman"/>
          <w:sz w:val="28"/>
          <w:szCs w:val="28"/>
        </w:rPr>
        <w:t xml:space="preserve"> </w:t>
      </w:r>
    </w:p>
    <w:p w:rsidR="007E6BA3" w:rsidRPr="007E6BA3"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[64] </w:t>
      </w:r>
      <w:r w:rsidR="00DD3AC4">
        <w:rPr>
          <w:rFonts w:ascii="Times New Roman" w:hAnsi="Times New Roman" w:cs="Times New Roman"/>
          <w:sz w:val="28"/>
          <w:szCs w:val="28"/>
        </w:rPr>
        <w:tab/>
      </w:r>
      <w:r w:rsidR="00664E06">
        <w:rPr>
          <w:rFonts w:ascii="Times New Roman" w:hAnsi="Times New Roman" w:cs="Times New Roman"/>
          <w:sz w:val="28"/>
          <w:szCs w:val="28"/>
        </w:rPr>
        <w:t>W</w:t>
      </w:r>
      <w:r w:rsidR="007E6BA3" w:rsidRPr="007E6BA3">
        <w:rPr>
          <w:rFonts w:ascii="Times New Roman" w:hAnsi="Times New Roman" w:cs="Times New Roman"/>
          <w:sz w:val="28"/>
          <w:szCs w:val="28"/>
        </w:rPr>
        <w:t xml:space="preserve">itnesses may fall ill or die. </w:t>
      </w:r>
      <w:r w:rsidR="00DD3AC4">
        <w:rPr>
          <w:rFonts w:ascii="Times New Roman" w:hAnsi="Times New Roman" w:cs="Times New Roman"/>
          <w:sz w:val="28"/>
          <w:szCs w:val="28"/>
        </w:rPr>
        <w:t xml:space="preserve"> </w:t>
      </w:r>
      <w:r w:rsidR="007E6BA3" w:rsidRPr="007E6BA3">
        <w:rPr>
          <w:rFonts w:ascii="Times New Roman" w:hAnsi="Times New Roman" w:cs="Times New Roman"/>
          <w:sz w:val="28"/>
          <w:szCs w:val="28"/>
        </w:rPr>
        <w:t>Financial circumstances may change</w:t>
      </w:r>
      <w:r w:rsidR="0072250A">
        <w:rPr>
          <w:rFonts w:ascii="Times New Roman" w:hAnsi="Times New Roman" w:cs="Times New Roman"/>
          <w:sz w:val="28"/>
          <w:szCs w:val="28"/>
        </w:rPr>
        <w:t>,</w:t>
      </w:r>
      <w:r w:rsidR="007E6BA3" w:rsidRPr="007E6BA3">
        <w:rPr>
          <w:rFonts w:ascii="Times New Roman" w:hAnsi="Times New Roman" w:cs="Times New Roman"/>
          <w:sz w:val="28"/>
          <w:szCs w:val="28"/>
        </w:rPr>
        <w:t xml:space="preserve"> and travel arrangements may become </w:t>
      </w:r>
      <w:r w:rsidR="0072250A" w:rsidRPr="007E6BA3">
        <w:rPr>
          <w:rFonts w:ascii="Times New Roman" w:hAnsi="Times New Roman" w:cs="Times New Roman"/>
          <w:sz w:val="28"/>
          <w:szCs w:val="28"/>
        </w:rPr>
        <w:t>untenable,</w:t>
      </w:r>
      <w:r w:rsidR="00664E06">
        <w:rPr>
          <w:rFonts w:ascii="Times New Roman" w:hAnsi="Times New Roman" w:cs="Times New Roman"/>
          <w:sz w:val="28"/>
          <w:szCs w:val="28"/>
        </w:rPr>
        <w:t xml:space="preserve"> or the converse may happen and things may improve.</w:t>
      </w:r>
      <w:r w:rsidR="00C47A2F">
        <w:rPr>
          <w:rFonts w:ascii="Times New Roman" w:hAnsi="Times New Roman" w:cs="Times New Roman"/>
          <w:sz w:val="28"/>
          <w:szCs w:val="28"/>
        </w:rPr>
        <w:t xml:space="preserve">  </w:t>
      </w:r>
      <w:r w:rsidR="007E6BA3" w:rsidRPr="007E6BA3">
        <w:rPr>
          <w:rFonts w:ascii="Times New Roman" w:hAnsi="Times New Roman" w:cs="Times New Roman"/>
          <w:sz w:val="28"/>
          <w:szCs w:val="28"/>
        </w:rPr>
        <w:t>These are not to be seen as opportunities for immediate adversarial action.  On the contrary the</w:t>
      </w:r>
      <w:r w:rsidR="007871C3">
        <w:rPr>
          <w:rFonts w:ascii="Times New Roman" w:hAnsi="Times New Roman" w:cs="Times New Roman"/>
          <w:sz w:val="28"/>
          <w:szCs w:val="28"/>
        </w:rPr>
        <w:t>y</w:t>
      </w:r>
      <w:r w:rsidR="007E6BA3" w:rsidRPr="007E6BA3">
        <w:rPr>
          <w:rFonts w:ascii="Times New Roman" w:hAnsi="Times New Roman" w:cs="Times New Roman"/>
          <w:sz w:val="28"/>
          <w:szCs w:val="28"/>
        </w:rPr>
        <w:t xml:space="preserve"> may provide opportunities for cooperation to achieve a fair trial.</w:t>
      </w:r>
    </w:p>
    <w:p w:rsidR="00456472"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[65]   </w:t>
      </w:r>
      <w:r w:rsidR="003C794E">
        <w:rPr>
          <w:rFonts w:ascii="Times New Roman" w:hAnsi="Times New Roman" w:cs="Times New Roman"/>
          <w:sz w:val="28"/>
          <w:szCs w:val="28"/>
        </w:rPr>
        <w:tab/>
      </w:r>
      <w:r w:rsidR="00456472" w:rsidRPr="00456472">
        <w:rPr>
          <w:rFonts w:ascii="Times New Roman" w:hAnsi="Times New Roman" w:cs="Times New Roman"/>
          <w:sz w:val="28"/>
          <w:szCs w:val="28"/>
        </w:rPr>
        <w:t xml:space="preserve">Indeed, fresh directions can be given even to ensure the forensic </w:t>
      </w:r>
      <w:r w:rsidR="00E13163">
        <w:rPr>
          <w:rFonts w:ascii="Times New Roman" w:hAnsi="Times New Roman" w:cs="Times New Roman"/>
          <w:sz w:val="28"/>
          <w:szCs w:val="28"/>
        </w:rPr>
        <w:t>integrity</w:t>
      </w:r>
      <w:r w:rsidR="00456472" w:rsidRPr="00456472">
        <w:rPr>
          <w:rFonts w:ascii="Times New Roman" w:hAnsi="Times New Roman" w:cs="Times New Roman"/>
          <w:sz w:val="28"/>
          <w:szCs w:val="28"/>
        </w:rPr>
        <w:t xml:space="preserve"> of remote proceedings.</w:t>
      </w:r>
      <w:r w:rsidR="006E788F">
        <w:rPr>
          <w:rFonts w:ascii="Times New Roman" w:hAnsi="Times New Roman" w:cs="Times New Roman"/>
          <w:sz w:val="28"/>
          <w:szCs w:val="28"/>
        </w:rPr>
        <w:t xml:space="preserve">  </w:t>
      </w:r>
      <w:r w:rsidR="00456472" w:rsidRPr="00456472">
        <w:rPr>
          <w:rFonts w:ascii="Times New Roman" w:hAnsi="Times New Roman" w:cs="Times New Roman"/>
          <w:sz w:val="28"/>
          <w:szCs w:val="28"/>
        </w:rPr>
        <w:t>These kinds of applications can be distinguished from those aimed at setting aside orders which were based on the proper exercise of discretion at the time and in the circumstances in which they were made.</w:t>
      </w:r>
    </w:p>
    <w:p w:rsidR="00456472" w:rsidRPr="00456472" w:rsidRDefault="00456472" w:rsidP="00456472">
      <w:pPr>
        <w:jc w:val="both"/>
        <w:rPr>
          <w:rFonts w:ascii="Times New Roman" w:hAnsi="Times New Roman" w:cs="Times New Roman"/>
          <w:b/>
          <w:sz w:val="28"/>
          <w:szCs w:val="28"/>
        </w:rPr>
      </w:pPr>
      <w:r w:rsidRPr="00456472">
        <w:rPr>
          <w:rFonts w:ascii="Times New Roman" w:hAnsi="Times New Roman" w:cs="Times New Roman"/>
          <w:b/>
          <w:sz w:val="28"/>
          <w:szCs w:val="28"/>
        </w:rPr>
        <w:t>DISPOSAL</w:t>
      </w:r>
    </w:p>
    <w:p w:rsidR="00456472" w:rsidRDefault="00E11BF1" w:rsidP="00E11BF1">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[66]</w:t>
      </w:r>
      <w:r w:rsidR="00155564">
        <w:rPr>
          <w:rFonts w:ascii="Times New Roman" w:hAnsi="Times New Roman" w:cs="Times New Roman"/>
          <w:sz w:val="28"/>
          <w:szCs w:val="28"/>
        </w:rPr>
        <w:tab/>
      </w:r>
      <w:r>
        <w:rPr>
          <w:rFonts w:ascii="Times New Roman" w:hAnsi="Times New Roman" w:cs="Times New Roman"/>
          <w:sz w:val="28"/>
          <w:szCs w:val="28"/>
        </w:rPr>
        <w:t xml:space="preserve">(1) </w:t>
      </w:r>
      <w:proofErr w:type="gramStart"/>
      <w:r w:rsidR="00664E06">
        <w:rPr>
          <w:rFonts w:ascii="Times New Roman" w:hAnsi="Times New Roman" w:cs="Times New Roman"/>
          <w:sz w:val="28"/>
          <w:szCs w:val="28"/>
        </w:rPr>
        <w:t>In</w:t>
      </w:r>
      <w:proofErr w:type="gramEnd"/>
      <w:r w:rsidR="00664E06">
        <w:rPr>
          <w:rFonts w:ascii="Times New Roman" w:hAnsi="Times New Roman" w:cs="Times New Roman"/>
          <w:sz w:val="28"/>
          <w:szCs w:val="28"/>
        </w:rPr>
        <w:t xml:space="preserve"> the premises t</w:t>
      </w:r>
      <w:r w:rsidR="00456472" w:rsidRPr="00456472">
        <w:rPr>
          <w:rFonts w:ascii="Times New Roman" w:hAnsi="Times New Roman" w:cs="Times New Roman"/>
          <w:sz w:val="28"/>
          <w:szCs w:val="28"/>
        </w:rPr>
        <w:t xml:space="preserve">he application for leave to appeal </w:t>
      </w:r>
      <w:r w:rsidR="00E13163">
        <w:rPr>
          <w:rFonts w:ascii="Times New Roman" w:hAnsi="Times New Roman" w:cs="Times New Roman"/>
          <w:sz w:val="28"/>
          <w:szCs w:val="28"/>
        </w:rPr>
        <w:t>is dismissed.</w:t>
      </w:r>
    </w:p>
    <w:p w:rsidR="00E11BF1" w:rsidRDefault="00E11BF1" w:rsidP="00E11BF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5564">
        <w:rPr>
          <w:rFonts w:ascii="Times New Roman" w:hAnsi="Times New Roman" w:cs="Times New Roman"/>
          <w:sz w:val="28"/>
          <w:szCs w:val="28"/>
        </w:rPr>
        <w:t xml:space="preserve"> </w:t>
      </w:r>
      <w:r>
        <w:rPr>
          <w:rFonts w:ascii="Times New Roman" w:hAnsi="Times New Roman" w:cs="Times New Roman"/>
          <w:sz w:val="28"/>
          <w:szCs w:val="28"/>
        </w:rPr>
        <w:t xml:space="preserve">(2) </w:t>
      </w:r>
      <w:r w:rsidR="00C9575D" w:rsidRPr="00E11BF1">
        <w:rPr>
          <w:rFonts w:ascii="Times New Roman" w:hAnsi="Times New Roman" w:cs="Times New Roman"/>
          <w:sz w:val="28"/>
          <w:szCs w:val="28"/>
        </w:rPr>
        <w:t xml:space="preserve">The </w:t>
      </w:r>
      <w:r w:rsidR="00A65F25" w:rsidRPr="00E11BF1">
        <w:rPr>
          <w:rFonts w:ascii="Times New Roman" w:hAnsi="Times New Roman" w:cs="Times New Roman"/>
          <w:sz w:val="28"/>
          <w:szCs w:val="28"/>
        </w:rPr>
        <w:t>a</w:t>
      </w:r>
      <w:r w:rsidR="00C9575D" w:rsidRPr="00E11BF1">
        <w:rPr>
          <w:rFonts w:ascii="Times New Roman" w:hAnsi="Times New Roman" w:cs="Times New Roman"/>
          <w:sz w:val="28"/>
          <w:szCs w:val="28"/>
        </w:rPr>
        <w:t>pplicant shall pay the respondent’s costs of the application</w:t>
      </w:r>
      <w:r w:rsidR="00A65F25" w:rsidRPr="00E11BF1">
        <w:rPr>
          <w:rFonts w:ascii="Times New Roman" w:hAnsi="Times New Roman" w:cs="Times New Roman"/>
          <w:sz w:val="28"/>
          <w:szCs w:val="28"/>
        </w:rPr>
        <w:t xml:space="preserve"> to be </w:t>
      </w:r>
    </w:p>
    <w:p w:rsidR="00C9575D" w:rsidRPr="00E11BF1" w:rsidRDefault="00E11BF1" w:rsidP="00E11BF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5F25" w:rsidRPr="00E11BF1">
        <w:rPr>
          <w:rFonts w:ascii="Times New Roman" w:hAnsi="Times New Roman" w:cs="Times New Roman"/>
          <w:sz w:val="28"/>
          <w:szCs w:val="28"/>
        </w:rPr>
        <w:t>assessed if not agreed</w:t>
      </w:r>
      <w:r w:rsidR="00C9575D" w:rsidRPr="00E11BF1">
        <w:rPr>
          <w:rFonts w:ascii="Times New Roman" w:hAnsi="Times New Roman" w:cs="Times New Roman"/>
          <w:sz w:val="28"/>
          <w:szCs w:val="28"/>
        </w:rPr>
        <w:t>.</w:t>
      </w:r>
    </w:p>
    <w:p w:rsidR="00C9575D" w:rsidRDefault="00C9575D" w:rsidP="00C9575D">
      <w:pPr>
        <w:pStyle w:val="ListParagraph"/>
        <w:spacing w:after="0" w:line="480" w:lineRule="auto"/>
        <w:jc w:val="both"/>
        <w:rPr>
          <w:rFonts w:ascii="Times New Roman" w:hAnsi="Times New Roman" w:cs="Times New Roman"/>
          <w:sz w:val="28"/>
          <w:szCs w:val="28"/>
        </w:rPr>
      </w:pPr>
    </w:p>
    <w:p w:rsidR="007215FD" w:rsidRDefault="007215FD" w:rsidP="00C9575D">
      <w:pPr>
        <w:pStyle w:val="ListParagraph"/>
        <w:spacing w:after="0" w:line="480" w:lineRule="auto"/>
        <w:jc w:val="both"/>
        <w:rPr>
          <w:rFonts w:ascii="Times New Roman" w:hAnsi="Times New Roman" w:cs="Times New Roman"/>
          <w:sz w:val="28"/>
          <w:szCs w:val="28"/>
        </w:rPr>
      </w:pPr>
    </w:p>
    <w:p w:rsidR="00C9575D" w:rsidRDefault="00C9575D" w:rsidP="00C9575D">
      <w:pPr>
        <w:pStyle w:val="ListParagraph"/>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Justice of Appeal</w:t>
      </w:r>
    </w:p>
    <w:p w:rsidR="00C9575D" w:rsidRDefault="00C9575D" w:rsidP="00C9575D">
      <w:pPr>
        <w:pStyle w:val="ListParagraph"/>
        <w:spacing w:after="0" w:line="480" w:lineRule="auto"/>
        <w:jc w:val="center"/>
        <w:rPr>
          <w:rFonts w:ascii="Times New Roman" w:hAnsi="Times New Roman" w:cs="Times New Roman"/>
          <w:b/>
          <w:sz w:val="28"/>
          <w:szCs w:val="28"/>
        </w:rPr>
      </w:pPr>
    </w:p>
    <w:p w:rsidR="007215FD" w:rsidRDefault="007215FD" w:rsidP="00C9575D">
      <w:pPr>
        <w:pStyle w:val="ListParagraph"/>
        <w:spacing w:after="0" w:line="480" w:lineRule="auto"/>
        <w:jc w:val="center"/>
        <w:rPr>
          <w:rFonts w:ascii="Times New Roman" w:hAnsi="Times New Roman" w:cs="Times New Roman"/>
          <w:b/>
          <w:sz w:val="28"/>
          <w:szCs w:val="28"/>
        </w:rPr>
      </w:pPr>
    </w:p>
    <w:p w:rsidR="00D259BF" w:rsidRPr="00D06B2A" w:rsidRDefault="00C9575D" w:rsidP="00DF6A4C">
      <w:pPr>
        <w:pStyle w:val="ListParagraph"/>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t>Justice of Appeal</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Justice of Appeal</w:t>
      </w:r>
      <w:r w:rsidR="00D259BF" w:rsidRPr="00D06B2A">
        <w:rPr>
          <w:rFonts w:ascii="Times New Roman" w:hAnsi="Times New Roman" w:cs="Times New Roman"/>
          <w:sz w:val="28"/>
          <w:szCs w:val="28"/>
        </w:rPr>
        <w:t xml:space="preserve"> </w:t>
      </w:r>
    </w:p>
    <w:sectPr w:rsidR="00D259BF" w:rsidRPr="00D06B2A" w:rsidSect="00D06B2A">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827" w:rsidRDefault="000E7827" w:rsidP="00D06B2A">
      <w:pPr>
        <w:spacing w:after="0" w:line="240" w:lineRule="auto"/>
      </w:pPr>
      <w:r>
        <w:separator/>
      </w:r>
    </w:p>
  </w:endnote>
  <w:endnote w:type="continuationSeparator" w:id="0">
    <w:p w:rsidR="000E7827" w:rsidRDefault="000E7827" w:rsidP="00D06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827" w:rsidRDefault="000E7827" w:rsidP="00D06B2A">
      <w:pPr>
        <w:spacing w:after="0" w:line="240" w:lineRule="auto"/>
      </w:pPr>
      <w:r>
        <w:separator/>
      </w:r>
    </w:p>
  </w:footnote>
  <w:footnote w:type="continuationSeparator" w:id="0">
    <w:p w:rsidR="000E7827" w:rsidRDefault="000E7827" w:rsidP="00D06B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42044"/>
      <w:docPartObj>
        <w:docPartGallery w:val="Page Numbers (Top of Page)"/>
        <w:docPartUnique/>
      </w:docPartObj>
    </w:sdtPr>
    <w:sdtContent>
      <w:p w:rsidR="00D06B2A" w:rsidRDefault="00372AF3">
        <w:pPr>
          <w:pStyle w:val="Header"/>
          <w:jc w:val="center"/>
        </w:pPr>
        <w:r>
          <w:fldChar w:fldCharType="begin"/>
        </w:r>
        <w:r w:rsidR="006F5EDE">
          <w:instrText xml:space="preserve"> PAGE   \* MERGEFORMAT </w:instrText>
        </w:r>
        <w:r>
          <w:fldChar w:fldCharType="separate"/>
        </w:r>
        <w:r w:rsidR="007E7C31">
          <w:rPr>
            <w:noProof/>
          </w:rPr>
          <w:t>2</w:t>
        </w:r>
        <w:r>
          <w:rPr>
            <w:noProof/>
          </w:rPr>
          <w:fldChar w:fldCharType="end"/>
        </w:r>
      </w:p>
    </w:sdtContent>
  </w:sdt>
  <w:p w:rsidR="00D06B2A" w:rsidRDefault="00D06B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14832"/>
    <w:multiLevelType w:val="hybridMultilevel"/>
    <w:tmpl w:val="0CB25ACA"/>
    <w:lvl w:ilvl="0" w:tplc="B2EEF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9D50E1"/>
    <w:multiLevelType w:val="hybridMultilevel"/>
    <w:tmpl w:val="4D2E66B6"/>
    <w:lvl w:ilvl="0" w:tplc="162CE8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DC5790"/>
    <w:multiLevelType w:val="hybridMultilevel"/>
    <w:tmpl w:val="6ACA52A0"/>
    <w:lvl w:ilvl="0" w:tplc="92925B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135ED7"/>
    <w:multiLevelType w:val="hybridMultilevel"/>
    <w:tmpl w:val="7734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23581"/>
    <w:multiLevelType w:val="hybridMultilevel"/>
    <w:tmpl w:val="6E24F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E005D"/>
    <w:multiLevelType w:val="hybridMultilevel"/>
    <w:tmpl w:val="7772CDD4"/>
    <w:lvl w:ilvl="0" w:tplc="DD22ED00">
      <w:start w:val="1"/>
      <w:numFmt w:val="decimal"/>
      <w:lvlText w:val="[%1]"/>
      <w:lvlJc w:val="left"/>
      <w:pPr>
        <w:ind w:left="360" w:hanging="360"/>
      </w:pPr>
      <w:rPr>
        <w:rFonts w:hint="default"/>
        <w:i w:val="0"/>
        <w:iCs w:val="0"/>
      </w:rPr>
    </w:lvl>
    <w:lvl w:ilvl="1" w:tplc="24090019">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4A05626E"/>
    <w:multiLevelType w:val="hybridMultilevel"/>
    <w:tmpl w:val="5D8ACC88"/>
    <w:lvl w:ilvl="0" w:tplc="5CD2386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9E0D46"/>
    <w:multiLevelType w:val="hybridMultilevel"/>
    <w:tmpl w:val="E3586854"/>
    <w:lvl w:ilvl="0" w:tplc="96FAA0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A34151"/>
    <w:multiLevelType w:val="hybridMultilevel"/>
    <w:tmpl w:val="55B43670"/>
    <w:lvl w:ilvl="0" w:tplc="ABBE065C">
      <w:start w:val="1"/>
      <w:numFmt w:val="lowerLetter"/>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9">
    <w:nsid w:val="60200985"/>
    <w:multiLevelType w:val="hybridMultilevel"/>
    <w:tmpl w:val="A0EE6474"/>
    <w:lvl w:ilvl="0" w:tplc="F2263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134459"/>
    <w:multiLevelType w:val="hybridMultilevel"/>
    <w:tmpl w:val="1390F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C501D1"/>
    <w:multiLevelType w:val="hybridMultilevel"/>
    <w:tmpl w:val="DAE892D4"/>
    <w:lvl w:ilvl="0" w:tplc="C52EEC68">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2">
    <w:nsid w:val="725E5E5C"/>
    <w:multiLevelType w:val="hybridMultilevel"/>
    <w:tmpl w:val="389C2224"/>
    <w:lvl w:ilvl="0" w:tplc="DD1AAC4A">
      <w:start w:val="1"/>
      <w:numFmt w:val="decimal"/>
      <w:lvlText w:val="%1."/>
      <w:lvlJc w:val="left"/>
      <w:pPr>
        <w:ind w:left="1080" w:hanging="360"/>
      </w:pPr>
      <w:rPr>
        <w:rFonts w:hint="default"/>
      </w:rPr>
    </w:lvl>
    <w:lvl w:ilvl="1" w:tplc="24090019" w:tentative="1">
      <w:start w:val="1"/>
      <w:numFmt w:val="lowerLetter"/>
      <w:lvlText w:val="%2."/>
      <w:lvlJc w:val="left"/>
      <w:pPr>
        <w:ind w:left="1800" w:hanging="360"/>
      </w:pPr>
    </w:lvl>
    <w:lvl w:ilvl="2" w:tplc="2409001B" w:tentative="1">
      <w:start w:val="1"/>
      <w:numFmt w:val="lowerRoman"/>
      <w:lvlText w:val="%3."/>
      <w:lvlJc w:val="right"/>
      <w:pPr>
        <w:ind w:left="2520" w:hanging="180"/>
      </w:pPr>
    </w:lvl>
    <w:lvl w:ilvl="3" w:tplc="2409000F" w:tentative="1">
      <w:start w:val="1"/>
      <w:numFmt w:val="decimal"/>
      <w:lvlText w:val="%4."/>
      <w:lvlJc w:val="left"/>
      <w:pPr>
        <w:ind w:left="3240" w:hanging="360"/>
      </w:pPr>
    </w:lvl>
    <w:lvl w:ilvl="4" w:tplc="24090019" w:tentative="1">
      <w:start w:val="1"/>
      <w:numFmt w:val="lowerLetter"/>
      <w:lvlText w:val="%5."/>
      <w:lvlJc w:val="left"/>
      <w:pPr>
        <w:ind w:left="3960" w:hanging="360"/>
      </w:pPr>
    </w:lvl>
    <w:lvl w:ilvl="5" w:tplc="2409001B" w:tentative="1">
      <w:start w:val="1"/>
      <w:numFmt w:val="lowerRoman"/>
      <w:lvlText w:val="%6."/>
      <w:lvlJc w:val="right"/>
      <w:pPr>
        <w:ind w:left="4680" w:hanging="180"/>
      </w:pPr>
    </w:lvl>
    <w:lvl w:ilvl="6" w:tplc="2409000F" w:tentative="1">
      <w:start w:val="1"/>
      <w:numFmt w:val="decimal"/>
      <w:lvlText w:val="%7."/>
      <w:lvlJc w:val="left"/>
      <w:pPr>
        <w:ind w:left="5400" w:hanging="360"/>
      </w:pPr>
    </w:lvl>
    <w:lvl w:ilvl="7" w:tplc="24090019" w:tentative="1">
      <w:start w:val="1"/>
      <w:numFmt w:val="lowerLetter"/>
      <w:lvlText w:val="%8."/>
      <w:lvlJc w:val="left"/>
      <w:pPr>
        <w:ind w:left="6120" w:hanging="360"/>
      </w:pPr>
    </w:lvl>
    <w:lvl w:ilvl="8" w:tplc="2409001B" w:tentative="1">
      <w:start w:val="1"/>
      <w:numFmt w:val="lowerRoman"/>
      <w:lvlText w:val="%9."/>
      <w:lvlJc w:val="right"/>
      <w:pPr>
        <w:ind w:left="6840" w:hanging="180"/>
      </w:pPr>
    </w:lvl>
  </w:abstractNum>
  <w:abstractNum w:abstractNumId="13">
    <w:nsid w:val="7F2B75EC"/>
    <w:multiLevelType w:val="hybridMultilevel"/>
    <w:tmpl w:val="2BEA1384"/>
    <w:lvl w:ilvl="0" w:tplc="F4E81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3"/>
  </w:num>
  <w:num w:numId="4">
    <w:abstractNumId w:val="0"/>
  </w:num>
  <w:num w:numId="5">
    <w:abstractNumId w:val="8"/>
  </w:num>
  <w:num w:numId="6">
    <w:abstractNumId w:val="2"/>
  </w:num>
  <w:num w:numId="7">
    <w:abstractNumId w:val="1"/>
  </w:num>
  <w:num w:numId="8">
    <w:abstractNumId w:val="9"/>
  </w:num>
  <w:num w:numId="9">
    <w:abstractNumId w:val="4"/>
  </w:num>
  <w:num w:numId="10">
    <w:abstractNumId w:val="5"/>
  </w:num>
  <w:num w:numId="11">
    <w:abstractNumId w:val="12"/>
  </w:num>
  <w:num w:numId="12">
    <w:abstractNumId w:val="11"/>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092A"/>
    <w:rsid w:val="00001BD5"/>
    <w:rsid w:val="00001BE1"/>
    <w:rsid w:val="00012B73"/>
    <w:rsid w:val="00012BDA"/>
    <w:rsid w:val="000222FF"/>
    <w:rsid w:val="00027896"/>
    <w:rsid w:val="00037F3C"/>
    <w:rsid w:val="000434B6"/>
    <w:rsid w:val="00055325"/>
    <w:rsid w:val="0006615F"/>
    <w:rsid w:val="00070892"/>
    <w:rsid w:val="00072FB9"/>
    <w:rsid w:val="00074A2D"/>
    <w:rsid w:val="000768A8"/>
    <w:rsid w:val="0008586A"/>
    <w:rsid w:val="00087E34"/>
    <w:rsid w:val="0009234B"/>
    <w:rsid w:val="000A07F4"/>
    <w:rsid w:val="000A2411"/>
    <w:rsid w:val="000A6662"/>
    <w:rsid w:val="000B6744"/>
    <w:rsid w:val="000B6F19"/>
    <w:rsid w:val="000C6AF6"/>
    <w:rsid w:val="000D04A5"/>
    <w:rsid w:val="000D24EB"/>
    <w:rsid w:val="000D665B"/>
    <w:rsid w:val="000E1542"/>
    <w:rsid w:val="000E1DDF"/>
    <w:rsid w:val="000E255B"/>
    <w:rsid w:val="000E523A"/>
    <w:rsid w:val="000E772E"/>
    <w:rsid w:val="000E7827"/>
    <w:rsid w:val="000F4A7C"/>
    <w:rsid w:val="000F4C81"/>
    <w:rsid w:val="000F62A9"/>
    <w:rsid w:val="000F687D"/>
    <w:rsid w:val="000F69AC"/>
    <w:rsid w:val="000F6B1D"/>
    <w:rsid w:val="001016BB"/>
    <w:rsid w:val="00107878"/>
    <w:rsid w:val="00111B28"/>
    <w:rsid w:val="001123E9"/>
    <w:rsid w:val="00115150"/>
    <w:rsid w:val="001171E8"/>
    <w:rsid w:val="00121962"/>
    <w:rsid w:val="00122DC2"/>
    <w:rsid w:val="00142BD1"/>
    <w:rsid w:val="0014451E"/>
    <w:rsid w:val="00144DBE"/>
    <w:rsid w:val="00145E0E"/>
    <w:rsid w:val="00147502"/>
    <w:rsid w:val="0015345F"/>
    <w:rsid w:val="00154708"/>
    <w:rsid w:val="00155509"/>
    <w:rsid w:val="00155564"/>
    <w:rsid w:val="00162062"/>
    <w:rsid w:val="00162CA1"/>
    <w:rsid w:val="00164DC1"/>
    <w:rsid w:val="001671E9"/>
    <w:rsid w:val="001742A6"/>
    <w:rsid w:val="001815F2"/>
    <w:rsid w:val="001858FA"/>
    <w:rsid w:val="00195ECD"/>
    <w:rsid w:val="00196174"/>
    <w:rsid w:val="001A2E4F"/>
    <w:rsid w:val="001A3859"/>
    <w:rsid w:val="001A46D0"/>
    <w:rsid w:val="001A4978"/>
    <w:rsid w:val="001A52AC"/>
    <w:rsid w:val="001B065F"/>
    <w:rsid w:val="001B30B8"/>
    <w:rsid w:val="001B44A4"/>
    <w:rsid w:val="001B7A4F"/>
    <w:rsid w:val="001C37AA"/>
    <w:rsid w:val="001C43AB"/>
    <w:rsid w:val="001C48D9"/>
    <w:rsid w:val="001D6CE6"/>
    <w:rsid w:val="001D70B1"/>
    <w:rsid w:val="001D7E31"/>
    <w:rsid w:val="001E718A"/>
    <w:rsid w:val="001E724C"/>
    <w:rsid w:val="001F23FD"/>
    <w:rsid w:val="002006BB"/>
    <w:rsid w:val="002007BF"/>
    <w:rsid w:val="00205595"/>
    <w:rsid w:val="0021365E"/>
    <w:rsid w:val="00213C15"/>
    <w:rsid w:val="002155B8"/>
    <w:rsid w:val="00223081"/>
    <w:rsid w:val="00232846"/>
    <w:rsid w:val="00235040"/>
    <w:rsid w:val="00235633"/>
    <w:rsid w:val="0024028F"/>
    <w:rsid w:val="00251A52"/>
    <w:rsid w:val="00254E43"/>
    <w:rsid w:val="00267B3F"/>
    <w:rsid w:val="002744B8"/>
    <w:rsid w:val="00275BBF"/>
    <w:rsid w:val="00275F18"/>
    <w:rsid w:val="00277BE7"/>
    <w:rsid w:val="00290A9C"/>
    <w:rsid w:val="00295B79"/>
    <w:rsid w:val="00296A2F"/>
    <w:rsid w:val="002979AE"/>
    <w:rsid w:val="002A3FAD"/>
    <w:rsid w:val="002A6D95"/>
    <w:rsid w:val="002B2390"/>
    <w:rsid w:val="002C0E30"/>
    <w:rsid w:val="002C1491"/>
    <w:rsid w:val="002C2688"/>
    <w:rsid w:val="002C269A"/>
    <w:rsid w:val="002C2891"/>
    <w:rsid w:val="002C40C2"/>
    <w:rsid w:val="002C4426"/>
    <w:rsid w:val="002D03B9"/>
    <w:rsid w:val="002D2F97"/>
    <w:rsid w:val="002D4950"/>
    <w:rsid w:val="002E2517"/>
    <w:rsid w:val="002E3C57"/>
    <w:rsid w:val="002E6322"/>
    <w:rsid w:val="002F5FC2"/>
    <w:rsid w:val="00303A7D"/>
    <w:rsid w:val="003050EA"/>
    <w:rsid w:val="00315EBA"/>
    <w:rsid w:val="00317FCA"/>
    <w:rsid w:val="0032678E"/>
    <w:rsid w:val="003331A6"/>
    <w:rsid w:val="00341874"/>
    <w:rsid w:val="00344706"/>
    <w:rsid w:val="00356CD0"/>
    <w:rsid w:val="00365D27"/>
    <w:rsid w:val="00372AF3"/>
    <w:rsid w:val="003746C3"/>
    <w:rsid w:val="0037494B"/>
    <w:rsid w:val="00377E7F"/>
    <w:rsid w:val="00381A3C"/>
    <w:rsid w:val="00381DF6"/>
    <w:rsid w:val="00391369"/>
    <w:rsid w:val="00391CC7"/>
    <w:rsid w:val="003944D3"/>
    <w:rsid w:val="00395F8A"/>
    <w:rsid w:val="003A1F7C"/>
    <w:rsid w:val="003A685B"/>
    <w:rsid w:val="003B41BA"/>
    <w:rsid w:val="003B562B"/>
    <w:rsid w:val="003B7602"/>
    <w:rsid w:val="003C794E"/>
    <w:rsid w:val="003D2AE2"/>
    <w:rsid w:val="003D70DA"/>
    <w:rsid w:val="004039D0"/>
    <w:rsid w:val="0040541A"/>
    <w:rsid w:val="00410973"/>
    <w:rsid w:val="004132A6"/>
    <w:rsid w:val="00415CA0"/>
    <w:rsid w:val="00416399"/>
    <w:rsid w:val="00416F8F"/>
    <w:rsid w:val="00425424"/>
    <w:rsid w:val="00433C1A"/>
    <w:rsid w:val="00436638"/>
    <w:rsid w:val="0043784A"/>
    <w:rsid w:val="00441A25"/>
    <w:rsid w:val="0044417E"/>
    <w:rsid w:val="00445603"/>
    <w:rsid w:val="00445B68"/>
    <w:rsid w:val="0044675A"/>
    <w:rsid w:val="00454C88"/>
    <w:rsid w:val="00456472"/>
    <w:rsid w:val="00460FD2"/>
    <w:rsid w:val="004845A6"/>
    <w:rsid w:val="00487246"/>
    <w:rsid w:val="004876C5"/>
    <w:rsid w:val="00491911"/>
    <w:rsid w:val="004931B3"/>
    <w:rsid w:val="004A70F8"/>
    <w:rsid w:val="004B10E5"/>
    <w:rsid w:val="004B7388"/>
    <w:rsid w:val="004C1F62"/>
    <w:rsid w:val="004D2912"/>
    <w:rsid w:val="004D407F"/>
    <w:rsid w:val="004D7AEB"/>
    <w:rsid w:val="004E145A"/>
    <w:rsid w:val="004E4BE7"/>
    <w:rsid w:val="004E69DE"/>
    <w:rsid w:val="004E6F16"/>
    <w:rsid w:val="004E7973"/>
    <w:rsid w:val="004F375A"/>
    <w:rsid w:val="00500B0A"/>
    <w:rsid w:val="005020C3"/>
    <w:rsid w:val="00504985"/>
    <w:rsid w:val="00513316"/>
    <w:rsid w:val="00514824"/>
    <w:rsid w:val="00514991"/>
    <w:rsid w:val="005179C3"/>
    <w:rsid w:val="00520D80"/>
    <w:rsid w:val="00545AAC"/>
    <w:rsid w:val="00561985"/>
    <w:rsid w:val="0057130F"/>
    <w:rsid w:val="00577519"/>
    <w:rsid w:val="00577C59"/>
    <w:rsid w:val="00587364"/>
    <w:rsid w:val="005877AF"/>
    <w:rsid w:val="00593C46"/>
    <w:rsid w:val="005972A7"/>
    <w:rsid w:val="005A0BF1"/>
    <w:rsid w:val="005A3192"/>
    <w:rsid w:val="005B4685"/>
    <w:rsid w:val="005B4798"/>
    <w:rsid w:val="005C217D"/>
    <w:rsid w:val="005C55EF"/>
    <w:rsid w:val="005C69BF"/>
    <w:rsid w:val="005D1528"/>
    <w:rsid w:val="005D1775"/>
    <w:rsid w:val="005D32F4"/>
    <w:rsid w:val="005D4957"/>
    <w:rsid w:val="005D4A48"/>
    <w:rsid w:val="005D58B9"/>
    <w:rsid w:val="005E3BEE"/>
    <w:rsid w:val="005E6F64"/>
    <w:rsid w:val="005F21F3"/>
    <w:rsid w:val="005F7FA5"/>
    <w:rsid w:val="0060124F"/>
    <w:rsid w:val="00607656"/>
    <w:rsid w:val="006111AF"/>
    <w:rsid w:val="00611EF0"/>
    <w:rsid w:val="00620C72"/>
    <w:rsid w:val="00621991"/>
    <w:rsid w:val="006259C3"/>
    <w:rsid w:val="00625B3B"/>
    <w:rsid w:val="0062618D"/>
    <w:rsid w:val="0063034D"/>
    <w:rsid w:val="00642FCE"/>
    <w:rsid w:val="00664E06"/>
    <w:rsid w:val="0067428D"/>
    <w:rsid w:val="00675802"/>
    <w:rsid w:val="00681411"/>
    <w:rsid w:val="006859D1"/>
    <w:rsid w:val="006862B0"/>
    <w:rsid w:val="0069246E"/>
    <w:rsid w:val="00693A34"/>
    <w:rsid w:val="006A21A0"/>
    <w:rsid w:val="006A4D05"/>
    <w:rsid w:val="006B00B9"/>
    <w:rsid w:val="006B2068"/>
    <w:rsid w:val="006B6452"/>
    <w:rsid w:val="006B6D38"/>
    <w:rsid w:val="006C3817"/>
    <w:rsid w:val="006D082D"/>
    <w:rsid w:val="006D0DD8"/>
    <w:rsid w:val="006D1AB2"/>
    <w:rsid w:val="006D4AAB"/>
    <w:rsid w:val="006E788F"/>
    <w:rsid w:val="006F0CB5"/>
    <w:rsid w:val="006F1E3E"/>
    <w:rsid w:val="006F5EDE"/>
    <w:rsid w:val="006F6F80"/>
    <w:rsid w:val="007011EF"/>
    <w:rsid w:val="007014AA"/>
    <w:rsid w:val="00703A38"/>
    <w:rsid w:val="00710301"/>
    <w:rsid w:val="007136D4"/>
    <w:rsid w:val="0071485A"/>
    <w:rsid w:val="007177A2"/>
    <w:rsid w:val="007215FD"/>
    <w:rsid w:val="0072250A"/>
    <w:rsid w:val="00734B2C"/>
    <w:rsid w:val="00755228"/>
    <w:rsid w:val="007566C5"/>
    <w:rsid w:val="0076000D"/>
    <w:rsid w:val="00761A47"/>
    <w:rsid w:val="00771BF1"/>
    <w:rsid w:val="007768D4"/>
    <w:rsid w:val="00777FA1"/>
    <w:rsid w:val="00786746"/>
    <w:rsid w:val="007871C3"/>
    <w:rsid w:val="007937AC"/>
    <w:rsid w:val="007A1124"/>
    <w:rsid w:val="007A21E6"/>
    <w:rsid w:val="007A51F1"/>
    <w:rsid w:val="007A5A92"/>
    <w:rsid w:val="007C1E0D"/>
    <w:rsid w:val="007C69F4"/>
    <w:rsid w:val="007D35E1"/>
    <w:rsid w:val="007D7356"/>
    <w:rsid w:val="007D7B1D"/>
    <w:rsid w:val="007E3A52"/>
    <w:rsid w:val="007E6BA3"/>
    <w:rsid w:val="007E7C31"/>
    <w:rsid w:val="007F204E"/>
    <w:rsid w:val="007F2829"/>
    <w:rsid w:val="007F7CDC"/>
    <w:rsid w:val="008003BA"/>
    <w:rsid w:val="00801DD2"/>
    <w:rsid w:val="00806023"/>
    <w:rsid w:val="0082677F"/>
    <w:rsid w:val="008307AB"/>
    <w:rsid w:val="00832144"/>
    <w:rsid w:val="00835A33"/>
    <w:rsid w:val="008374E7"/>
    <w:rsid w:val="00840DCF"/>
    <w:rsid w:val="00846D27"/>
    <w:rsid w:val="00853AF4"/>
    <w:rsid w:val="008634C7"/>
    <w:rsid w:val="00871488"/>
    <w:rsid w:val="00871A1A"/>
    <w:rsid w:val="00872DDD"/>
    <w:rsid w:val="0087524A"/>
    <w:rsid w:val="008848C8"/>
    <w:rsid w:val="008931B2"/>
    <w:rsid w:val="00897FD2"/>
    <w:rsid w:val="008A3D0D"/>
    <w:rsid w:val="008A74D3"/>
    <w:rsid w:val="008B710F"/>
    <w:rsid w:val="008C0D5B"/>
    <w:rsid w:val="008C2675"/>
    <w:rsid w:val="008C6543"/>
    <w:rsid w:val="008D4EDF"/>
    <w:rsid w:val="008E1320"/>
    <w:rsid w:val="008E4706"/>
    <w:rsid w:val="008E64AE"/>
    <w:rsid w:val="009013AC"/>
    <w:rsid w:val="00901F23"/>
    <w:rsid w:val="00905D16"/>
    <w:rsid w:val="00913FC7"/>
    <w:rsid w:val="00925283"/>
    <w:rsid w:val="009302BE"/>
    <w:rsid w:val="00932CB8"/>
    <w:rsid w:val="009339B5"/>
    <w:rsid w:val="009339B9"/>
    <w:rsid w:val="0093563F"/>
    <w:rsid w:val="00935F2F"/>
    <w:rsid w:val="00941231"/>
    <w:rsid w:val="0094465F"/>
    <w:rsid w:val="00944AED"/>
    <w:rsid w:val="0096137E"/>
    <w:rsid w:val="00963EA5"/>
    <w:rsid w:val="00965AE9"/>
    <w:rsid w:val="00966E9F"/>
    <w:rsid w:val="009674E9"/>
    <w:rsid w:val="009731C8"/>
    <w:rsid w:val="00983EF9"/>
    <w:rsid w:val="00986047"/>
    <w:rsid w:val="00986782"/>
    <w:rsid w:val="009965D9"/>
    <w:rsid w:val="00996A92"/>
    <w:rsid w:val="009B1374"/>
    <w:rsid w:val="009B5D92"/>
    <w:rsid w:val="009B689B"/>
    <w:rsid w:val="009C04D5"/>
    <w:rsid w:val="009D17C9"/>
    <w:rsid w:val="009D5875"/>
    <w:rsid w:val="009E2C77"/>
    <w:rsid w:val="009E64FC"/>
    <w:rsid w:val="009E7C4D"/>
    <w:rsid w:val="009F694E"/>
    <w:rsid w:val="00A040FF"/>
    <w:rsid w:val="00A17583"/>
    <w:rsid w:val="00A22006"/>
    <w:rsid w:val="00A23252"/>
    <w:rsid w:val="00A32C97"/>
    <w:rsid w:val="00A3509A"/>
    <w:rsid w:val="00A43BE8"/>
    <w:rsid w:val="00A52A10"/>
    <w:rsid w:val="00A568AC"/>
    <w:rsid w:val="00A56CE2"/>
    <w:rsid w:val="00A65F25"/>
    <w:rsid w:val="00A67D90"/>
    <w:rsid w:val="00A7400A"/>
    <w:rsid w:val="00A75FE4"/>
    <w:rsid w:val="00A7773A"/>
    <w:rsid w:val="00A83B63"/>
    <w:rsid w:val="00A850D3"/>
    <w:rsid w:val="00A93CC4"/>
    <w:rsid w:val="00A9437D"/>
    <w:rsid w:val="00A94B6F"/>
    <w:rsid w:val="00A94F8A"/>
    <w:rsid w:val="00A96620"/>
    <w:rsid w:val="00A97968"/>
    <w:rsid w:val="00AA423E"/>
    <w:rsid w:val="00AA465D"/>
    <w:rsid w:val="00AA5ED1"/>
    <w:rsid w:val="00AB1170"/>
    <w:rsid w:val="00AB2435"/>
    <w:rsid w:val="00AB2F77"/>
    <w:rsid w:val="00AB7A08"/>
    <w:rsid w:val="00AC092A"/>
    <w:rsid w:val="00AD1EE8"/>
    <w:rsid w:val="00AE2E68"/>
    <w:rsid w:val="00AE6211"/>
    <w:rsid w:val="00AE7527"/>
    <w:rsid w:val="00AF125F"/>
    <w:rsid w:val="00AF25C5"/>
    <w:rsid w:val="00AF3EFD"/>
    <w:rsid w:val="00AF536A"/>
    <w:rsid w:val="00B00084"/>
    <w:rsid w:val="00B06E04"/>
    <w:rsid w:val="00B21F7B"/>
    <w:rsid w:val="00B22812"/>
    <w:rsid w:val="00B24EFC"/>
    <w:rsid w:val="00B305B6"/>
    <w:rsid w:val="00B33DC4"/>
    <w:rsid w:val="00B34D2C"/>
    <w:rsid w:val="00B35EFD"/>
    <w:rsid w:val="00B4281E"/>
    <w:rsid w:val="00B504A2"/>
    <w:rsid w:val="00B54250"/>
    <w:rsid w:val="00B55E6B"/>
    <w:rsid w:val="00B62BAC"/>
    <w:rsid w:val="00B66943"/>
    <w:rsid w:val="00B83B68"/>
    <w:rsid w:val="00B84C79"/>
    <w:rsid w:val="00B877E3"/>
    <w:rsid w:val="00BA068A"/>
    <w:rsid w:val="00BA2154"/>
    <w:rsid w:val="00BA65FA"/>
    <w:rsid w:val="00BB0B9E"/>
    <w:rsid w:val="00BB24FD"/>
    <w:rsid w:val="00BB5536"/>
    <w:rsid w:val="00BB6045"/>
    <w:rsid w:val="00BC1D09"/>
    <w:rsid w:val="00BD70F4"/>
    <w:rsid w:val="00BD7EE0"/>
    <w:rsid w:val="00BE32A8"/>
    <w:rsid w:val="00BF38BE"/>
    <w:rsid w:val="00C1170B"/>
    <w:rsid w:val="00C12DE0"/>
    <w:rsid w:val="00C1409D"/>
    <w:rsid w:val="00C24A94"/>
    <w:rsid w:val="00C26306"/>
    <w:rsid w:val="00C26C19"/>
    <w:rsid w:val="00C3064C"/>
    <w:rsid w:val="00C30655"/>
    <w:rsid w:val="00C32E4B"/>
    <w:rsid w:val="00C34E1A"/>
    <w:rsid w:val="00C47117"/>
    <w:rsid w:val="00C47A2F"/>
    <w:rsid w:val="00C51728"/>
    <w:rsid w:val="00C55CDF"/>
    <w:rsid w:val="00C6246B"/>
    <w:rsid w:val="00C62654"/>
    <w:rsid w:val="00C70DBD"/>
    <w:rsid w:val="00C838A3"/>
    <w:rsid w:val="00C8704C"/>
    <w:rsid w:val="00C8769B"/>
    <w:rsid w:val="00C9575D"/>
    <w:rsid w:val="00CA36CF"/>
    <w:rsid w:val="00CA4F08"/>
    <w:rsid w:val="00CA5805"/>
    <w:rsid w:val="00CA591E"/>
    <w:rsid w:val="00CB1F6A"/>
    <w:rsid w:val="00CC6B42"/>
    <w:rsid w:val="00CD0E8B"/>
    <w:rsid w:val="00CD306B"/>
    <w:rsid w:val="00CD3163"/>
    <w:rsid w:val="00CD670B"/>
    <w:rsid w:val="00CD6D13"/>
    <w:rsid w:val="00CE514D"/>
    <w:rsid w:val="00CE7C16"/>
    <w:rsid w:val="00CF39C1"/>
    <w:rsid w:val="00D069C8"/>
    <w:rsid w:val="00D06B2A"/>
    <w:rsid w:val="00D12596"/>
    <w:rsid w:val="00D16149"/>
    <w:rsid w:val="00D162F7"/>
    <w:rsid w:val="00D2013F"/>
    <w:rsid w:val="00D203DD"/>
    <w:rsid w:val="00D24DA0"/>
    <w:rsid w:val="00D259BF"/>
    <w:rsid w:val="00D32060"/>
    <w:rsid w:val="00D4044A"/>
    <w:rsid w:val="00D43053"/>
    <w:rsid w:val="00D4529A"/>
    <w:rsid w:val="00D45CDD"/>
    <w:rsid w:val="00D50177"/>
    <w:rsid w:val="00D579A3"/>
    <w:rsid w:val="00D74A44"/>
    <w:rsid w:val="00D75C1A"/>
    <w:rsid w:val="00D9414A"/>
    <w:rsid w:val="00D96E5A"/>
    <w:rsid w:val="00DA27F2"/>
    <w:rsid w:val="00DA6B59"/>
    <w:rsid w:val="00DB0667"/>
    <w:rsid w:val="00DB1849"/>
    <w:rsid w:val="00DB64AF"/>
    <w:rsid w:val="00DC57B7"/>
    <w:rsid w:val="00DC6BE6"/>
    <w:rsid w:val="00DD3AC4"/>
    <w:rsid w:val="00DD4C0A"/>
    <w:rsid w:val="00DD4E98"/>
    <w:rsid w:val="00DE165A"/>
    <w:rsid w:val="00DE2ABC"/>
    <w:rsid w:val="00DF6A4C"/>
    <w:rsid w:val="00DF7ABA"/>
    <w:rsid w:val="00E03B27"/>
    <w:rsid w:val="00E04D84"/>
    <w:rsid w:val="00E05604"/>
    <w:rsid w:val="00E07CA2"/>
    <w:rsid w:val="00E11BF1"/>
    <w:rsid w:val="00E13163"/>
    <w:rsid w:val="00E14882"/>
    <w:rsid w:val="00E15AE7"/>
    <w:rsid w:val="00E20A3B"/>
    <w:rsid w:val="00E220E7"/>
    <w:rsid w:val="00E262D1"/>
    <w:rsid w:val="00E32F17"/>
    <w:rsid w:val="00E52E6E"/>
    <w:rsid w:val="00E5559B"/>
    <w:rsid w:val="00E801E7"/>
    <w:rsid w:val="00E910A2"/>
    <w:rsid w:val="00E92C54"/>
    <w:rsid w:val="00E93621"/>
    <w:rsid w:val="00E971A2"/>
    <w:rsid w:val="00E97BA5"/>
    <w:rsid w:val="00EA48A6"/>
    <w:rsid w:val="00EB3DEF"/>
    <w:rsid w:val="00EC6EFC"/>
    <w:rsid w:val="00EC7006"/>
    <w:rsid w:val="00ED3717"/>
    <w:rsid w:val="00EE6ED8"/>
    <w:rsid w:val="00EE73FC"/>
    <w:rsid w:val="00EE7B59"/>
    <w:rsid w:val="00EF0F12"/>
    <w:rsid w:val="00EF2BF7"/>
    <w:rsid w:val="00EF32C9"/>
    <w:rsid w:val="00EF6C4E"/>
    <w:rsid w:val="00F065EC"/>
    <w:rsid w:val="00F12A83"/>
    <w:rsid w:val="00F1388F"/>
    <w:rsid w:val="00F162D3"/>
    <w:rsid w:val="00F30244"/>
    <w:rsid w:val="00F337E2"/>
    <w:rsid w:val="00F34AFF"/>
    <w:rsid w:val="00F36764"/>
    <w:rsid w:val="00F42861"/>
    <w:rsid w:val="00F4507F"/>
    <w:rsid w:val="00F55899"/>
    <w:rsid w:val="00F6080D"/>
    <w:rsid w:val="00F6124A"/>
    <w:rsid w:val="00F70B37"/>
    <w:rsid w:val="00F77172"/>
    <w:rsid w:val="00F77780"/>
    <w:rsid w:val="00F77968"/>
    <w:rsid w:val="00F80B60"/>
    <w:rsid w:val="00F82D6D"/>
    <w:rsid w:val="00F85139"/>
    <w:rsid w:val="00FB7365"/>
    <w:rsid w:val="00FC2E2B"/>
    <w:rsid w:val="00FC35C3"/>
    <w:rsid w:val="00FD157C"/>
    <w:rsid w:val="00FE1114"/>
    <w:rsid w:val="00FF41B4"/>
    <w:rsid w:val="00FF4DAD"/>
    <w:rsid w:val="00FF77BC"/>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0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92A"/>
    <w:pPr>
      <w:ind w:left="720"/>
      <w:contextualSpacing/>
    </w:pPr>
  </w:style>
  <w:style w:type="paragraph" w:styleId="Header">
    <w:name w:val="header"/>
    <w:basedOn w:val="Normal"/>
    <w:link w:val="HeaderChar"/>
    <w:uiPriority w:val="99"/>
    <w:unhideWhenUsed/>
    <w:rsid w:val="00D0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B2A"/>
  </w:style>
  <w:style w:type="paragraph" w:styleId="Footer">
    <w:name w:val="footer"/>
    <w:basedOn w:val="Normal"/>
    <w:link w:val="FooterChar"/>
    <w:uiPriority w:val="99"/>
    <w:unhideWhenUsed/>
    <w:rsid w:val="00D0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B2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D0DDF-198E-4672-BB7C-43EF5373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24</Pages>
  <Words>5049</Words>
  <Characters>28783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Belle</dc:creator>
  <cp:lastModifiedBy>blackmana</cp:lastModifiedBy>
  <cp:revision>64</cp:revision>
  <cp:lastPrinted>2022-07-07T17:17:00Z</cp:lastPrinted>
  <dcterms:created xsi:type="dcterms:W3CDTF">2022-07-04T17:09:00Z</dcterms:created>
  <dcterms:modified xsi:type="dcterms:W3CDTF">2022-07-08T17:07:00Z</dcterms:modified>
</cp:coreProperties>
</file>